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
a)	wykład – 15 godz.,
b)	ćwiczenia – 15 godz.,
c)	laboratoria – 15 godz.,
d)	konsultacje – 5 godz.
2.	Praca własna studenta: 50 godzin, w tym:
a)	realizacja pracy domowej, polegającej  na dokonaniu analizy kinematycznej mechanizmu przy pomocy samodzielnie napisanego programu (w środowisku MATLAB-a) oraz z wykorzystaniem profesjonalnego pakietu do obliczeń metodą układów wieloczłonowych (ADAMS-a) – 35 godzin, 
b)	przygotowywanie się do testu zaliczeniowego – 15 godzin.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	wykład – 15 godz.,
b)	ćwiczenia – 15 godz.,
c)	laboratoria – 15 godz.,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 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• Położenie i orientacja członów w przestrzeni. Matematyczny opis układu wieloczłonowego w różnych współrzędnych.
• Ruchliwość i więzy nadmiarowe. Niezależność więzów, usuwanie więzów nadmiarowych. 
• Pary kinematyczne i równania więzów. Więzy kierujące. Obliczanie macierzy Jacobiego. 
• Sformułowanie i rozwiązanie zagadnienia kinematyki. Składanie mechanizmu. Konfiguracje osobliwe. 
• Algorytm i struktura programu do zautomatyzowanej analizy kinematycznej mechanizmów.
• Siły i momenty sił. Równania ruchu członu sztywnego.
• Równania ruchu układu wieloczłonowego. Reakcje więzów.
• Zadania odwrotne i proste dynamiki. Stabilizacja więzów. Struktura programu do zautomatyzowanej analizy dynamicznej mechanizmów.
• Metody całkowania równań ruchu w postaci RRZ (równań różniczkowych zwyczajnych) i RRA (równań różniczkowo-algebraicznych).
Laboratoria:
• Wprowadzenie do modelowania kinematyki i dynamiki układów wieloczłonowych. Podstawy obsługi pakietu ADAMS. 
• Modelowanie członów i par kinematycznych.
• Modelowanie sił. Uruchamianie symulacji. Przetwarzanie i prezentacja wyników.
• Parametryzacja modelu układu wieloczłonowego. Obliczenia optymalizacyjne.
• Podstawy modelowania sił kontaktu. Wykorzystanie funkcji stanu.
• Modelowanie mechanizmu krzywkowego. Zaawansowane modelowanie sił kontaktu.
• Analiza mechanizmów z więzami nadmiarowymi. Wyznaczanie reakcji w parach kinematycznych.
• Składanie mechanizmu i narzucanie warunków początkowych. Linearyzacja modelu.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(28% oceny końcowej) oraz test zaliczeniowy (72% oceny końcowej). Szczegóły systemu oceniania są opublikowane pod adresem: http://tmr.meil.pw.edu.pl (zakładka Dla Studentów).
Praca własna: praca domowa w dwóch częściach, polegająca na dokonaniu analizy kinematycznej (cz. 1), a następnie dynamicznej (cz. 2),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Student zna podstawy analizy kinematycznej mechanizmów i układów wieloczłonowych.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pakietu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Student ma wiedzę na temat zapisu równań ruchu mechanizmów i układów wieloczłonowych.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Student ma podstawową wiedzę na temat metod całkowania równań ruchu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Student potrafi zapisać równania kinematyki mechanizmu i układu wieloczłonowego o złożonej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MiBM2_U22, MiBM2_U01,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Student potrafi rozwiązać numerycznie równania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Student potrafi przeprowadzić analizę dynamiczną prostych mechanizmów z wykorzystaniem współczesnych narzędzi projektowania i analizy.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MiBM2_U04,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ML.NK313_K1: </w:t>
      </w:r>
    </w:p>
    <w:p>
      <w:pPr/>
      <w:r>
        <w:rPr/>
        <w:t xml:space="preserve">Student ma świadomość współodpowiedzialności za zadania realizowane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2026-10-21T17:11:20+02:00</dcterms:created>
  <dcterms:modified xsi:type="dcterms:W3CDTF">2026-10-21T17:11:20+02:00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