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Łukasz Mężyk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charakterystyki kierunkowe: </w:t>
      </w:r>
      <w:r>
        <w:rPr/>
        <w:t xml:space="preserve">LiK2_W05, LiK2_W06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LiK2_W18, LiK2_W21, LiK2_W23</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LiK2_W08, LiK2_W10, LiK2_W12, LiK2_W14, LiK2_W15, LiK2_W18, 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LiK2_W21, LiK2_W24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LiK2_U17, LiK2_U10, LiK2_U12, 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LiK2_U09, LiK2_U11,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LiK2_U15, LiK2_U17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2026-10-01T11:12:38+02:00</dcterms:created>
  <dcterms:modified xsi:type="dcterms:W3CDTF">2026-10-01T11:12:38+02:00</dcterms:modified>
</cp:coreProperties>
</file>

<file path=docProps/custom.xml><?xml version="1.0" encoding="utf-8"?>
<Properties xmlns="http://schemas.openxmlformats.org/officeDocument/2006/custom-properties" xmlns:vt="http://schemas.openxmlformats.org/officeDocument/2006/docPropsVTypes"/>
</file>