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ML.NW691_W2: </w:t>
      </w:r>
    </w:p>
    <w:p>
      <w:pPr/>
      <w:r>
        <w:rPr/>
        <w:t xml:space="preserve">																													Student ma wiedzę na temat modelowania poszczególnych urządzeń energetyki rozproszonej.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systemowych.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systemowych.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ML.NW691_U1: </w:t>
      </w:r>
    </w:p>
    <w:p>
      <w:pPr/>
      <w:r>
        <w:rPr/>
        <w:t xml:space="preserve">								Student ma umiejętność  modelowania poszczególnych urządzeń energetyki rozproszonej i sieci.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ML.NW691_U1: </w:t>
      </w:r>
    </w:p>
    <w:p>
      <w:pPr/>
      <w:r>
        <w:rPr/>
        <w:t xml:space="preserve">								Student ma umiejętność  modelowania poszczególnych urządzeń energetyki rozproszonej i sieci.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2026-10-21T13:12:59+02:00</dcterms:created>
  <dcterms:modified xsi:type="dcterms:W3CDTF">2026-10-21T13:12:59+02:00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