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Jerzy Lewandowski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ML.NK487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- 18 godz., w tym:
a) bieżące przygotowywanie się do zajęć, studia literaturowe. - 10 godz.,
b) przygotowanie się do kolokwium zaliczeniowego - 8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prawne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ML.NK487_W1: </w:t>
      </w:r>
    </w:p>
    <w:p>
      <w:pPr/>
      <w:r>
        <w:rPr/>
        <w:t xml:space="preserve">Posiada wiedzę o uwarunkowaniach prawnych i regulacjach dla sektora energetycznego.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E2_U15</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E2_U23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2026-10-22T01:33:02+02:00</dcterms:created>
  <dcterms:modified xsi:type="dcterms:W3CDTF">2026-10-22T01:33:02+02:00</dcterms:modified>
</cp:coreProperties>
</file>

<file path=docProps/custom.xml><?xml version="1.0" encoding="utf-8"?>
<Properties xmlns="http://schemas.openxmlformats.org/officeDocument/2006/custom-properties" xmlns:vt="http://schemas.openxmlformats.org/officeDocument/2006/docPropsVTypes"/>
</file>