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60 godzin, obejmuje:
1) 40 godzin kontaktu bezpośredniego, w tym :
a) uczestniczenie w wykładach - 15 godzin,
b) uczestniczenie w ćwiczeniach - 15 godzin,
c) uczestniczenie w konsultacjach - 10 godzin.
2) praca własna studenta 20 godzin, obejmuje: przygotowanie się do dwóch  sprawdzianów (rozwiązywanie zadań) w trakcie semestru i egzaminu końcowego.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- 40 godzin kontaktu bezpośredniego, w tym :
a) prowadzenie przez nauczyciela wykładów - 15 godzin,
b) prowadzenie przez nauczyciela  ćwiczeń - 15 godzin,
c) prowadzenie  w konsultacji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masy.
2. Zastosowanie I i II Zasady Termodynamiki w ocenie jakości procesów przenoszenia energii  – praca maksymalna, strata pracy, egzergia, sprawność egzergetyczna.
2. Przegląd zjawisk i procesów nieodwracalnych – przepływ z tarciem, wymiana ciepła, mieszanie, ciepło Joule’a, spalanie. 
3. Procesy wymiany masy w naturze i technice (nawilżanie, osuszanie, rozpraszanie zanieczyszczeń, migracja wilgoci, ablacja, chłodzenie transpiracyjne, rury cieplne, etc.).
4. Podstawowe pojęcia i mechanizmy przenoszenia składnika w mieszaninie, równania zachowania, nieciągłość koncentracji składnika na granicy dwóch ośrodków.
5. Dyfuzja masy, prawo Ficka, modele jednowymiarowe i ich rozwiązania: dyfuzja składnika w ściance płaskiej i walcowej, dwukierunkowa dyfuzja równomolowa, dyfuzja w nieruchomym gazie (prawo Stefana). 
6. Konwekcyjna wymiana masy  - konwekcja wymuszona (opływ ścianki i przepływ w kanale), konwekcja naturalna, model warstwy przyściennej, wzory kryterialne.
7. Analogia wymiany ciepła, masy i pędu (porównanie praw, analogia Chiltona-Colburna).
8. Jednoczesna wymiana ciepła i masy, przykłady z natury i techniki.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etc.).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części teoretycznej dla wszystkich słuchaczy oraz zadaniowej dla tych, którzy poprawiają  kolokwia. Każde kolokwium oraz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Cengel,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ML.NK357_W2: </w:t>
      </w:r>
    </w:p>
    <w:p>
      <w:pPr/>
      <w:r>
        <w:rPr/>
        <w:t xml:space="preserve">							Zna podstawy fizyki dyfuzyjnej i konwekcyjnej wymiany masy i jej matematycznego modelowania.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2026-01-15T01:26:04+01:00</dcterms:created>
  <dcterms:modified xsi:type="dcterms:W3CDTF">2026-01-15T01:26:04+01:00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