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18 godz.; 
b) ćwiczenia 27 godz.;
c) obecność na egzaminie 5 godz.
2. Praca własna studenta -  125
a) przygotowanie do wykładu 30 godz.;
b) przygotowanie do ćwiczeń 45 godz.;
c) przygotowanie do kolokwium 20 godz.;
d) przygotowanie do egzaminu 30 godz. 
Razem - 175 godz.=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18 godz.; 
b) ćwiczenia 27 godz.;
c)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 Ciągi liczbowe. Granica i ciągłość funkcji 1 zmiennej, asymptoty. Pochodna. Badanie funkcji przy pomocy pierwszej i drugiej pochodnej. 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WNT.
2) Roman Leitner- Zarys matematyki wyższej cz.I i cz.II, WNT.
3) Marian Gewert,Zbigniew Skoczylas- Analiza matematyczna 1. Definicje,twierdzenia,wzory. 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ML.ZNW102_W1: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ML.ZNW102_W3: </w:t>
      </w:r>
    </w:p>
    <w:p>
      <w:pPr/>
      <w:r>
        <w:rPr/>
        <w:t xml:space="preserve">Zna podstawy rachunku różniczkowego funkcji rzeczywistych jednej zmiennej. Rozumie pojęcie funkcji pierwotnej i całki nieoznaczonej. Uświadamia sobie, 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2026-09-30T16:26:22+02:00</dcterms:created>
  <dcterms:modified xsi:type="dcterms:W3CDTF">2026-09-30T16:26:22+02:00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