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i bezpieczeństwo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Matyjewski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ZNK356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18, w tym:
wykład – 18 godz.,
2.	Praca własna studenta – 57 godzin, w tym:
a)	 17 godz . – przygotowanie się studenta do kolokwiów w trakcie semestru,
b)	40 godz . – przygotowanie się studenta do wykładu, realizacja zadań domowych,
Razem - 75 godz. = 3 punkty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Liczba godzin kontaktowych : 18
wykład – 18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pojęć „ryzyko”, „bezpieczeństwo”, „niezawodność”. Kształtowanie umiejętności probabilistycznego myślenia.
Znajomość metod analizy niezawodności. Umiejętność zastosowania metod analizy ryzyka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i rodzaje ryzyka. Przyczyny i rodzaje strat w systemie człowiek-technika-otoczenie. Podstawowe wiadomości z zakresu probabilistyki: zdarzenie losowe, definicja prawdopodobieństwa. Związki ryzyka z niezawodnością i zagrożeniami w systemie. Miary strat, zagrożeń, zawodności i ryzyka. Niezawodność obiektu technicznego. Niezawodność człowieka. Modele struktur niezawodnościowych. Metody drzew. Podstawy i procedura analizy ryzyka. Probabilistyczne modelowanie strat, zagrożeń, zawodności, ryzyka. Ilościowe metody szacowania i analizy ryzyka. Metody drzew. Czynnik ludzki w analizach ryzyka. Jakościowe metody szacowania ryzyka.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2 kolokwiów zorganizowanych w trakcie semestru ; Bardziej szczegółowe informacje na stronie internetowej: http://www.meil.pw.edu.pl/zpk/ZPK/Dydaktyka/Regulaminy-zajec-dydaktycznych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Szopa: Niezawodność i Bezpieczeństwo. Oficyna Wydawnicza PW, Warszawa 2009.
Dodatkowe literatura:
Slajdy z wykładów do powielenia oraz slajdy w formacie pdf
Materiały pomocnicze dostarczone przez wykładowcę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rozumie co to jest ryzyko i bezpieczeństwo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zna podstawy analizy niezawodności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ocenić ryzyko zawodowe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umie zastosować metody analizy niezawodności i ryzyka w technice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przeprowadzić obliczenia niezawodności w systemie Człowiek-Technika-Otoczenie na dobranych modelach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ES1: </w:t>
      </w:r>
    </w:p>
    <w:p>
      <w:pPr/>
      <w:r>
        <w:rPr/>
        <w:t xml:space="preserve">ma świadomość możliwych skutków wystąpienia zdarzeń niepożądanych oraz zna sposoby przeciwdziałania 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2026-09-11T23:46:06+02:00</dcterms:created>
  <dcterms:modified xsi:type="dcterms:W3CDTF">2026-09-11T23:46:06+02:00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