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WMEiL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co najmniej 30 – wykłady / ćwiczenia / laboratoria / projekty.
2.	Praca własna studenta: co najmniej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1,2 punktu ECTS  –  co najmniej 30 godzin kontaktowych –   wykłady / ćwiczenia / laboratoria / projekty.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Od 0 do 2,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są określane osobno dla każdego z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średnio zaawansowany, poszerzający wiedzę i umiejętności z wybranej dziedziny związanej ze 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ogólne:
• Wszystkie treści oraz efekty kształcenia, zakładane dla kierunku Automatyka i Robotyka i zawartych w nim specjalności, są realizowane w ramach przedmiotów obowiązkowych dla kierunku i specjalności.
•  Przedmioty obieralne wprowadzono do planu zajęć po to, by dać studentom możliwość skorzystania z całej oferty dydaktycznej Wydziału MEiL i rozszerzenia wiedzy oraz umiejętności zgodnie z indywidualnymi zainteresowaniami. 
Zasady wyboru przedmiotów obieralnych na kierunku AiR:
• Wyboru przedmiotu obieralnego dokonuje student w porozumieniu ze swoim opiekunem indywidualnym lub opiekunem specjalności. 
• Jako obieralny może być wybrany dowolny przedmiot z katalogu studiów inżynierskich na Wydziale MEIL, przeznaczony dla innego kierunku studiów lub innej  specjalności (przedmiotów zaliczanych „awansem” nie można traktować jako obieralnych).
•  W planie studiów przedmioty obieralne oznaczane są jako wykłady, jednakże wybrany przedmiot może mieć także formę ćwiczeń, laboratorium lub projektu.
•  Liczba punktów ECTS wybranego przedmiotu, realizowanego jako obieralny, nie może być niższa niż liczba punktów przypisana w planie studiów przedmiotowi obieralnemu.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Katalog przedmiotów na stronie www Wydziału MEiL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Konkretny przedmiot z oferty Wydziału MEIL, realizowany jako przedmiot obieralny, powinien odpowiadać co najmniej 2 punktom ECTS. W niniejszym opisie wskazano dwie godziny wykładów, jednakże wybrany przedmiot może mieć także formę ćwiczeń, laboratorium lub projektu.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PO011_U1: </w:t>
      </w:r>
    </w:p>
    <w:p>
      <w:pPr/>
      <w:r>
        <w:rPr/>
        <w:t xml:space="preserve">							Wszystkie efekty kształcenia, zakładane dla kierunku Automatyka i Robotyka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 Stanowią one uzupełnienie efektów zdefiniowanych dla kierunku AiR.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wybranego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2026-09-30T16:46:53+02:00</dcterms:created>
  <dcterms:modified xsi:type="dcterms:W3CDTF">2026-09-30T16:46:53+02:00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