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Istnieje możliwość zaliczenia indywidualnego praktyk przez studenta prowadzącego własną działalność gospodarczą na podstawie podania i sprawozdania.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ML.PR_A_W1: </w:t>
      </w:r>
    </w:p>
    <w:p>
      <w:pPr/>
      <w:r>
        <w:rPr/>
        <w:t xml:space="preserve">Ma wiedzę niezbędną do rozumienia pozatechnicznych uwarunkowań działalności inżynierskiej, zna zasady bezpieczeństwa i higieny pracy w przemyśle związanym z automatyką i robotyką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ze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ML.PR_A_U1: </w:t>
      </w:r>
    </w:p>
    <w:p>
      <w:pPr/>
      <w:r>
        <w:rPr/>
        <w:t xml:space="preserve">Potrafi porozumiewać się przy użyciu różnych technik w środowisku zawodowym.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AiR1_U02,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ML.PR_A_U3: </w:t>
      </w:r>
    </w:p>
    <w:p>
      <w:pPr/>
      <w:r>
        <w:rPr/>
        <w:t xml:space="preserve">Ma przygotowanie niezbędne do pracy w środowisku przemysłowym oraz stosuje zasady bezpieczeństwa związane z tą pracą.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I.P8S_KO,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ML.PR_A_K2: </w:t>
      </w:r>
    </w:p>
    <w:p>
      <w:pPr/>
      <w:r>
        <w:rPr/>
        <w:t xml:space="preserve">Potrafi współdziałać i pracować w grupie, przyjmując w niej różne role.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ML.PR_A_K3: </w:t>
      </w:r>
    </w:p>
    <w:p>
      <w:pPr/>
      <w:r>
        <w:rPr/>
        <w:t xml:space="preserve">Potrafi odpowiednio określić priorytety służące realizacji określonego przez siebie i innych zadania.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ML.PR_A_K4: </w:t>
      </w:r>
    </w:p>
    <w:p>
      <w:pPr/>
      <w:r>
        <w:rPr/>
        <w:t xml:space="preserve">Potrafi myśleć i działać w sposób przedsiębiorczy.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2026-09-30T12:53:44+02:00</dcterms:created>
  <dcterms:modified xsi:type="dcterms:W3CDTF">2026-09-30T12:53:44+02:00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