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wykłady - 30 godz.;
b) ćwiczenia -15 godz.;
c) konsultacje - 5 godz.
2. Praca własna studenta - 55 godzin, w tym:
a) praca własna związana z przygotowaniem do zajęć - 25 godz.;
b) praca własna związana z przygotowaniem do kolokwiów - 10 godz.;
c) praca własna związana z opracowaniem tematu zadania domowego - 20 godz..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godz.;
b) ćwiczenia -15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mechaniki, aerodynamiki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modelowania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pionowego startu i lądowania statków powietrznych. Układy konstrukcyjne wiropłatów.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kolokwiów. Praca własna: praca domowa, w której należy przeprowadzić analizę teoretyczną i proste obliczenia w zakresie podanego przez Wykładowcę tematu rozszerzającego wiedzę przekazywaną na wykładzie.  Ocena końcowa = 0,75*średnia ocena z kolokwiów + 0,25*ocena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Done G., Balmford D.: „Bramwell’s Helicopter Dynamics”, 2001. 
2. Prouty R.W., „Helicopter Performance, Stability and Control”, PWS Engineering Boston 1986.
3. Seddon, J. Basic Helicopter Aerodynamics, Blackwell Publishing, e-book. 
4. Szabelski K., Jancelewicz B., Łucjanek W., „Wstęp do konstrukcji śmigłowców”, WKŁi, Warszawa, 1995. 
Dodatkowa literatura: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ML.NS609_W4: </w:t>
      </w:r>
    </w:p>
    <w:p>
      <w:pPr/>
      <w:r>
        <w:rPr/>
        <w:t xml:space="preserve">							Zna podstawowe modele aerodynamiczne służące do modelowania wirników nośnych śmigłowców.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ML.NS609_W5: </w:t>
      </w:r>
    </w:p>
    <w:p>
      <w:pPr/>
      <w:r>
        <w:rPr/>
        <w:t xml:space="preserve">							Zna budowę układu sterowania typowego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ML.NS609_W9: </w:t>
      </w:r>
    </w:p>
    <w:p>
      <w:pPr/>
      <w:r>
        <w:rPr/>
        <w:t xml:space="preserve">							Potrafi wyjaśnić zjawisko autorotacji śmigłowca.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2026-07-28T06:09:40+02:00</dcterms:created>
  <dcterms:modified xsi:type="dcterms:W3CDTF">2026-07-28T06:09:40+02:00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