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Siłownie Wiatrowe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- 30 godz.,
b) udział w projektach - 15 godz.,
c) konsultacje - 3 godz.
2) Praca własna studenta 30 godz., w tym:
a) wykonywanie projektów - 20 godz.,
b) przygotowywanie się do kolokwium - 10 godz.
Razem - 78 godz.- 3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- 30 godz.,
b) udział w projektach - 15 godz.,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 
a) udział w projektach - 15 godz.,
b) praca własna studenta - wykonywanie projektów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fizycznych pozyskiwania energii z wiatru. Zapoznanie ze sposobami wyznaczania podstawowych charakterystyk siłowni wiatrowych.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Wiatr i jego charakterystyki energetyczne. Warunki wiatrowe w Polsce. Technika pomiaru wiatru, opracowanie wyników. Charakterystyki geometryczne i aerodynamiczne profili oraz łopat. Elementarna teoria strumieniowa wirnika. Uwzględnienie rotacji strumienia. Teoria elementu łopaty. Systemy regulacji turbin wiatrowych. Współpraca z generatorem prądu. Wpływ różnych rozwiązań konstrukcyjnych na moc i moment generowany przez siłownię. Podstawowe wiadomości o obciążeniach siłowni. Nowe tendencje w energetyce wiatrowej.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projekty, obecność oraz aktywność na zajęciach. Zakończenie przedmiotu kolokwium.
Praca własna: przeprowadzenie obliczeń korzystając z wybranego arkusza kalkulacyjnego.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Burton T. i in. Wind Energy Handbook. Wiley &amp; Sons, 2001.
2. Hansen M.O.L. Aerodynamics of Wind Turbines. Earthscan, 2008.
3. Hau E. Wind Turbines. Springer, 2006.
Dodatkowa literatura:
1. Boczar T. Energetyka wiatrowa, Wyd. PAK, 2008.
2. Clancy L.J. Aerodynamics. Pitman Publishing, 1975.
3. Witryny: SCRIBED, RISOE, NREL.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ML.NS626A _K1: </w:t>
      </w:r>
    </w:p>
    <w:p>
      <w:pPr/>
      <w:r>
        <w:rPr/>
        <w:t xml:space="preserve">						Student umie komunikować się w zakresie dotyczącym siłowni wiatrowych.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2025-06-18T07:53:35+02:00</dcterms:created>
  <dcterms:modified xsi:type="dcterms:W3CDTF">2025-06-18T07:53:35+02:00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