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Kriogenika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- 25 godz., w tym:
a) bieżące przygotowywanie się do zajęć, studiowanie fachowej literatury - 15 godz.,
b) przygotowywanie się do kolokwiów - 10 godz.
Razem: 57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wiadomości na temat przemian termodynamicznych gazów doskonałych oraz rzeczywistych. Prerkwizyty: "Termodynamika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otrzymywania najniższych temperatur. Omawiane są metody skraplania i niskotemperaturowego rozdzielania gazów, przechowywanie i transport skroplonych gazów, zastosowanie cieczy kriogenicznych, materiały konstrukcyjne w technice niskich temperatur, technika pomiarowa w niskich temperaturach. Celem przedmiotu jest także nauczenie projektowania podstawowych instalacji kriogenicznych do produkcji, przechowywania i transportu skroplonych gazów.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 trakcie wykładu studenci poznają termodynamiczne podstawy przemysłowych procesów zachodzących w temperaturach kriogenicznych. Są to przede wszystkim procesy obniżania temperatury, skraplania, rozdzielania i transportu gazów. Studenci także poznają techniki uzyskiwania bardzo niskich temperatur (poniżej 1K). 
Ćwiczenia: W trakcie ćwiczeń studenci zapoznają się szczegółowo z budową urządzeń realizujących procesy omawiane w trakcie wykładu. Studenci w ramach ćwiczeń obliczeniowych nabywają umiejętności niezbędnych do projektowania układów umożliwiających realizację procesów skraplania jak i rozdzielania gazów. Studenci uczą się także projektować zbiorniki jak i rurociągi kriogeniczne. Nabywają także umiejętności jak projektować urządzenia do pomiaru temperatury i ciśnienia w niskich temperaturach.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Bliższe informacje na stronie: 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Chorowski: KRIOGENIKA. PODSTAWY I ZASTOSOWANIA, I.P.P.U. Masta 2007.
2. Russell B. Scott: TECHNIKA NISKICH TEMPERATUR, Wydawnictwa Naukowo-Techniczne 1963.
3. Bohdan Stefanowski: TECHNIKA BARDZO NISKICH TEMPERATUR W ZASTOSOWANIU DO SKRAPLANIA GAZÓW, Wydawnictwa Naukowo-Techniczne 1964.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ML.NS561A_U2: </w:t>
      </w:r>
    </w:p>
    <w:p>
      <w:pPr/>
      <w:r>
        <w:rPr/>
        <w:t xml:space="preserve">							Student poprawnie dobiera materiały stosowane w kriogenice.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2026-09-30T14:32:04+02:00</dcterms:created>
  <dcterms:modified xsi:type="dcterms:W3CDTF">2026-09-30T14:32:04+02:00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