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wykłady - 15 godz.,
b)	ćwiczenia – 15 godz.,
c)	konsultacje – 5 godz.
2.	Praca własna studenta – 40 godzin, w tym: 
a)	 przygotowywanie się studenta do kolokwiów 20 godzin,
b)	przygotowywanie się do ćwiczeń (realizacja zadań domowych) - 20 godzin.
Razem - 75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	liczba godzin kontaktowych : 35, w tym:
a)	wykłady - 15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J.Leyko: Mechanika ogólna. PWN 1978. 
2. J.Leyko, J.Szmelter (red.): Zbiór zadań z mechaniki ogólnej, t I i II. PWN, Warszawa, 1983. 
3. I.W.Mieszczerski: Zbiór zadań z mechaniki. PWN, Warszaw, 1969. 
4. R.Romicki: Rozwiązania zadań z mechaniki zbioru I.W.Mieszczerskiego. PWN, Warszawa, 1971. 
5. F.P. Beer, E.R. Johnston. Vector mechanics for engineers. McGraw-Hill, 1977. 
Dodatkowa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																					Student ma podstawową wiedzę o siłach, momentach sił, parach sił. Wie co to jest tarcie poślizgowe i toczne, geometria mas.  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							Student wie jak wykorzystać rachunek wektorowy w zagadnieniach ze statyki.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														Student zna zakres stosowalności metod statyki niutonowskiej, w tym: wie czym się różnią zagadnienia statycznie wyznaczalne od statycznie niewyznaczalnych.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														Student potrafi wykorzystać rachunek wektorowy w statyce niutonowskiej.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							Student umie określić zakres stosowalności metod statyki niutonowskiej.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ML.NW108_K01: </w:t>
      </w:r>
    </w:p>
    <w:p>
      <w:pPr/>
      <w:r>
        <w:rPr/>
        <w:t xml:space="preserve">																					Student umie komunikować się w zakresie dotyczącym statyki.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2025-07-08T18:52:49+02:00</dcterms:created>
  <dcterms:modified xsi:type="dcterms:W3CDTF">2025-07-08T18:52:49+02:00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