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1150-00000-MSP-0513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30 godz.;
b) laboratorium – 15 godz.;
c) konsultacje – 2 godz.
2) Praca własna studenta – 30 godz., w tym:
a) studia literaturowe – 10 godz.;
b) przygotowywanie się studenta do egzaminu – 10 godz.;
c) przygotowywanie się studenta do ćwiczeń laboratoryjnych – 10 godz.
3) RAZEM – 77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30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przygotowywanie się studenta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Arabas, Wykłady z algorytmów genetycznych. Wydawnictwa Naukowo-Techniczne, Warszawa, 2004.
[2] Z. Michalewicz, Algorytmy genetyczne + struktury danych = programy ewolucyjne. Wydawnictwa Naukowo-Techniczne, Warszawa, 1996.
[3] R. Tadeusiewicz, Sieci neuronowe. Akademicka Oficyna Wydawnicza RM, Warszawa, 1993. http://winntbg.bg.agh.edu.pl/skrypty/0001/
[4] S. Osowski, Sieci neuronowe do przetwarzania informacji. Oficyna Wydawnicza Politechniki Warszawskiej, Warszawa, 2006.
[5] S. Osowski, Sieci neuronowe w ujęciu algorytmicznym. Wydawnictwa Naukowo-Techniczne, Warszawa, 1996.
[6] S. Osowski, Sieci neuronowe. Oficyna Wydawnicza Politechniki Warszawskiej, Warszawa, 1994.
[7] W. Duch, J. Korbicz, L. Rutkowski, R. Tadeusiewicz /red./, Sieci neuronowe. Akademicka Oficyna Wydawnicza EXIT, Warszawa, 2000.
[8] L. Rutkowski, Metody i techniki sztucznej inteligencji. Wydawnictwo Naukowe PWN, Warszawa, 2009.
[9] D. Rutkowska, M. Piliński, L. Rutkowski, Sieci neuronowe, algorytmy genetyczne i systemy rozmyte. Wydawnictwo Naukowe PWN, Warszawa-Łódź,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1150-00000-MSP-0513_W1: </w:t>
      </w:r>
    </w:p>
    <w:p>
      <w:pPr/>
      <w:r>
        <w:rPr/>
        <w:t xml:space="preserve">Student, który zaliczył przedmiot posiada uporządkowaną, podbudowaną teoretycznie wiedzę ogólną obejmującą kluczowe zagadnienia związane z algorytmami genetycznymi i sieciami neuronowymi.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1150-00000-MSP-0513_U1: </w:t>
      </w:r>
    </w:p>
    <w:p>
      <w:pPr/>
      <w:r>
        <w:rPr/>
        <w:t xml:space="preserve">Student, który zaliczył przedmiot ma wiedzę o trendach rozwojowych i najistotniejszych nowych osiągnięciach z zakresu wykorzystania algorytmów genetycznych i sieci neuronowych w zadaniach inżynierskich i problemach badawczych.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KMiBM2_U14, KMiBM2_U15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1150-00000-MSP-0513_U2: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KMiBM2_U19</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1150-00000-MSP-0513_U3: </w:t>
      </w:r>
    </w:p>
    <w:p>
      <w:pPr/>
      <w:r>
        <w:rPr/>
        <w:t xml:space="preserve">Student, który zaliczył przedmiot potrafi rozwiązywać zadania inżynierskie i problemy badawcze z wykorzystaniem istniejących w środowisku Matlab narzędzi do symulacji działania algorytmów genetycznych i sieci neuronowych.</w:t>
      </w:r>
    </w:p>
    <w:p>
      <w:pPr>
        <w:spacing w:before="60"/>
      </w:pPr>
      <w:r>
        <w:rPr/>
        <w:t xml:space="preserve">Weryfikacja: </w:t>
      </w:r>
    </w:p>
    <w:p>
      <w:pPr>
        <w:spacing w:before="20" w:after="190"/>
      </w:pPr>
      <w:r>
        <w:rPr/>
        <w:t xml:space="preserve">Ocena jakości wykonania zadań w ramach ćwiczeń laboratoryjnych</w:t>
      </w:r>
    </w:p>
    <w:p>
      <w:pPr>
        <w:spacing w:before="20" w:after="190"/>
      </w:pPr>
      <w:r>
        <w:rPr>
          <w:b/>
          <w:bCs/>
        </w:rPr>
        <w:t xml:space="preserve">Powiązane charakterystyki kierunkowe: </w:t>
      </w:r>
      <w:r>
        <w:rPr/>
        <w:t xml:space="preserve">KMiBM2_U12, KMiBM2_U14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2026-09-30T16:17:39+02:00</dcterms:created>
  <dcterms:modified xsi:type="dcterms:W3CDTF">2026-09-30T16:17:39+02:00</dcterms:modified>
</cp:coreProperties>
</file>

<file path=docProps/custom.xml><?xml version="1.0" encoding="utf-8"?>
<Properties xmlns="http://schemas.openxmlformats.org/officeDocument/2006/custom-properties" xmlns:vt="http://schemas.openxmlformats.org/officeDocument/2006/docPropsVTypes"/>
</file>