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1150-MB000-MSP-0518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- 68 godz.,
a) wykład - 30 godz.;
b) laboratorium - 30 godz.;
c) konsultacje - 6 godz.;
d) egzamin - 2 godz.;
2) Praca własna studenta - 82 godz.,
a) studia literaturowe - 15 godz.;
b) przygotowanie do egzaminu - 15 godz.;
c) przygotowanie do ćwiczeń laboratoryjnych - 22 godz.;
d) przygotowanie do wykładu - 15 godz.;
e) wykonanie sprawozdań - 15 godz.
3) RAZEM – 150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punktów ECTS - liczba godzin kontaktowych - 68, w tym:
a) wykład - 30 godz.;
b) laboratorium - 30 godz.;
c) konsultacje - 5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- 67 godz., w tym:
a) udział w zajęciach laboratoryjnych - 30 godz.;
b) przygotowanie do ćwiczeń laboratoryjnych - 22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charakterystyki kierunkowe: </w:t>
      </w:r>
      <w:r>
        <w:rPr/>
        <w:t xml:space="preserve">KMiBM2_U01, KMiBM2_U09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KMiBM2_U01, KMiBM2_U02, KMiBM2_U08, KMiBM2_U14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2026-09-30T15:38:37+02:00</dcterms:created>
  <dcterms:modified xsi:type="dcterms:W3CDTF">2026-09-30T15:38:37+02:00</dcterms:modified>
</cp:coreProperties>
</file>

<file path=docProps/custom.xml><?xml version="1.0" encoding="utf-8"?>
<Properties xmlns="http://schemas.openxmlformats.org/officeDocument/2006/custom-properties" xmlns:vt="http://schemas.openxmlformats.org/officeDocument/2006/docPropsVTypes"/>
</file>