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hab inż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1120-00000-IZP-0102</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wykład - 16 godz.;
b) ćwiczenia - 8 godz.;
c) konsultacje - 3 godz.;
d) egzamin - 3 godz.
2. Praca własna studenta – 70 godzin, w tym:
a)	46 godz. – bieżące przygotowywanie się do ćwiczeń i wykładów (analiza literatury, rozwiązywanie zadań);
b)	12 godz. - przygotowywanie się do kolokwiów;
c)	12 godz. – przygotowywanie się do egzaminu.
3.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w tym:
a) wykład - 16 godz.;
b) ćwiczenia - 8 godz.;
c) konsultacje - 3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Ciało liczb zespolonych, postać algebraiczna liczby zespolonej.
Moduł i argument liczby zespolonej, interpretacja geometryczna.
Postać trygonometryczna liczby zespolonej, potęgowanie i pierwiastkowanie liczb zespolonych, wzór de Moivre’a. 
Wielomiany w dziedzinie zespolonej, twierdzenie Bezouta, zasadnicze twierdzenie algebry.
Definicja macierzy, działania na macierzach.
Definicja wyznacznika, właściwości wyznaczników, wzór Sarrusa.
Macierz odwrotna.
Postać macierzowa układu równań liniowych, układy Cramera.
Rząd macierzy, twierdzenie Kroneckera–Capellego.
Metoda eliminacji Gaussa.
Krzywe stożkowe. 
Wektory w przestrzeni, iloczyn skalarny i wektorowy, iloczyn mieszany.
Równania płaszczyzny i prostej, wzajemne położenia punktów prostych i płaszczyzn w przestrzeni.
Powierzchnie stopnia drugiego.
Powierzchnie obrotowe.
Powierzchnie walcowe i stożkowe.
Ćwiczenia:
Obliczanie wartości wyrażeń w dziedzinie zespolonej.
Wyznaczanie modułu i argumentu liczby zespolonej, interpretacja geometryczna zbiorów liczb na płaszczyźnie zespolonej.
Wyznaczanie postaci trygonometrycznej liczby zespolonej, potęgowanie i pierwiastkowanie liczb zespolonych.
Wyznaczanie pierwiastków wielomianów w dziedzinie zespolonej,
rozkład wielomianów na czynniki, rozwiązywanie równań algebraicznych. 
Wykonywanie działań na macierzach. 
Obliczanie wyznaczników macierzy metodą rozwinięcia Laplace’a.
Wykorzystanie przekształceń elementarnych macierzy w procesie obliczania wyznaczników. 
Zastosowanie wzoru Sarrusa.
Wyznaczanie macierzy odwrotnej.
Rozwiązywanie układów równań Cramera metodą wyznacznikową i macierzy odwrotnej.
Wyznaczanie rzędu macierzy.
Wykorzystanie twierdzenia Kroneckera–Capellego do rozwiązywania układów równań liniowych. 
Rozwiązywanie układów równań metodą eliminacji Gaussa. 
Badanie własności krzywych stożkowych. 
Obliczanie iloczynu skalarnego, wektorowego i mieszanego wektorów.
Wyznaczanie równania płaszczyzny w postaci ogólnej, odcinkowej i parametrycznej.
Wyznaczanie równania prostej w postaci parametrycznej, kierunkowej i krawędziowej.
Rozwiązywanie zadań dotyczących wzajemnego położenia punktów prostych i płaszczyzn w przestrzeni.
Wyznaczanie równań powierzchni obrotowych, walcowych i stożkowych.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1120-00000-IZP-0102_W01: </w:t>
      </w:r>
    </w:p>
    <w:p>
      <w:pPr/>
      <w:r>
        <w:rPr/>
        <w:t xml:space="preserve">Student wykazuje znajomość podstawowych pojęć z zakresu algebry liniowej oraz umiejętność formułowania związanych z nimi twierdzeń.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charakterystyki kierunkowe: </w:t>
      </w:r>
      <w:r>
        <w:rPr/>
        <w:t xml:space="preserve">KMchtr_W01</w:t>
      </w:r>
    </w:p>
    <w:p>
      <w:pPr>
        <w:spacing w:before="20" w:after="190"/>
      </w:pPr>
      <w:r>
        <w:rPr>
          <w:b/>
          <w:bCs/>
        </w:rPr>
        <w:t xml:space="preserve">Powiązane charakterystyki obszarowe: </w:t>
      </w:r>
      <w:r>
        <w:rPr/>
        <w:t xml:space="preserve"/>
      </w:r>
    </w:p>
    <w:p>
      <w:pPr>
        <w:keepNext w:val="1"/>
        <w:spacing w:after="10"/>
      </w:pPr>
      <w:r>
        <w:rPr>
          <w:b/>
          <w:bCs/>
        </w:rPr>
        <w:t xml:space="preserve">Charakterystyka 1120-00000-IZP-0102_W02: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charakterystyki kierunkowe: </w:t>
      </w:r>
      <w:r>
        <w:rPr/>
        <w:t xml:space="preserve">KMchtr_W01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1120-00000-IZP-0102_U01: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1120-00000-IZP-0102_U02: </w:t>
      </w:r>
    </w:p>
    <w:p>
      <w:pPr/>
      <w:r>
        <w:rPr/>
        <w:t xml:space="preserve">Student potrafi wykonywać działania na wektorach, rozwiązywać zadania dotyczące wzajemnego usytuowania płaszczyzn, prostych i powierzchni stopnia drugiego w przestrzeni trójwymiarowej.</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1120-00000-IZP-0102_K01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charakterystyki kierunkowe: </w:t>
      </w:r>
      <w:r>
        <w:rPr/>
        <w:t xml:space="preserve">KMchtr_K01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2026-09-30T17:38:20+02:00</dcterms:created>
  <dcterms:modified xsi:type="dcterms:W3CDTF">2026-09-30T17:38:20+02:00</dcterms:modified>
</cp:coreProperties>
</file>

<file path=docProps/custom.xml><?xml version="1.0" encoding="utf-8"?>
<Properties xmlns="http://schemas.openxmlformats.org/officeDocument/2006/custom-properties" xmlns:vt="http://schemas.openxmlformats.org/officeDocument/2006/docPropsVTypes"/>
</file>