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- 15,
a) laboratorium- 10 godz.;
b) konsultacje - 5 godz.;
2) Praca własna studenta - 10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- 20, w tym:
a) laboratorium- 10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punktów ECTS – 25 godzin, w tym:
a) laboratorium- 10 godz.;
b) konsultacje - 5 godz.;
c) wykonanie sprawozdań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1150-MT000-IZP-0353_U1: </w:t>
      </w:r>
    </w:p>
    <w:p>
      <w:pPr/>
      <w:r>
        <w:rPr/>
        <w:t xml:space="preserve">Student umie wykonać pomiary urządzeniami diagnostycznymi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1150-MT000-IZP-0353_U2: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2026-10-01T17:55:45+02:00</dcterms:created>
  <dcterms:modified xsi:type="dcterms:W3CDTF">2026-10-01T17:55:45+02:00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