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Historia techniki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Reński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1150-MB000-IZP-0111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11 godz., w tym:
a) wykład -8 godz.;
b) konsultacje - 3 godz.;
2) Praca własna studenta -14 godz, w tym:
a) 12 godz. – studia literaturowe
b) 2 godz. – przygotowywanie się studenta do testu 
3) RAZEM – 25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punktu ECTS – liczba godzin kontaktowych - 11, w tym:
a) wykład -8 godz.;
b) konsultacje - 3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wybranych zagadnień historii techniki ze szczególnym uwzględnieniem rozwoju pojazdów. Nabycie przez studentów umiejętności oceny rozwiązań technicznych pojazdów w aspekcie historycznym i ich wpływu na bezpieczeństwo i środowisko.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Historia rozwoju konstrukcji pojazdów w aspekcie  techniki, ekonomii, bezpieczeństwa i ekologia.
Rozwój źródeł napędu w przemyśle i w pojazdach.
Historia wybranych marek samochodów.
Rozwój motoryzacji w Polsce.
Historia kolei.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pisemnego testu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 podręcznika dedykowanego do wykładu. Studenci otrzymują materiały z wykładu w wersji elektronicznej. 
Zalecane:  Rostocki A.M.; Historia starych samochodów, WKiŁ 1988, 
                   Rychter W.: Dzieje samochodu, WKiŁ 1983.
Oraz źródła internetowe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1150-MB000-IZP-0111_W1: </w:t>
      </w:r>
    </w:p>
    <w:p>
      <w:pPr/>
      <w:r>
        <w:rPr/>
        <w:t xml:space="preserve">Ma podstawową wiedzę o trendach rozwojowych z zakresu środków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1150-MB000-IZP-0111_W2: </w:t>
      </w:r>
    </w:p>
    <w:p>
      <w:pPr/>
      <w:r>
        <w:rPr/>
        <w:t xml:space="preserve">Ma wiedzę ogólną pozwalającą na rozumienie społecznych, ekonomicznych, prawnych i innych pozatechnicznych uwarunkowań rozwoju środków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1150-MB000-IZP-0111_U1: </w:t>
      </w:r>
    </w:p>
    <w:p>
      <w:pPr/>
      <w:r>
        <w:rPr/>
        <w:t xml:space="preserve">Student umie ocenić rozwiązania techniczne pojazdów oraz ich wpływ na bezpieczeństwo i środowisko, biorąc pod uwagę aspekty historyczne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KMiBM_U09, KMiBM_U22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1150-MB000-ISP-0111_K1: </w:t>
      </w:r>
    </w:p>
    <w:p>
      <w:pPr/>
      <w:r>
        <w:rPr/>
        <w:t xml:space="preserve">Ma świadomość ważności i rozumie pozatechniczne aspekty i skutki działalności inżyniera-mechanika, w tym wpływ efektów jego pracy na środowisko i bezpieczeństwo transportu.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2025-07-06T15:13:35+02:00</dcterms:created>
  <dcterms:modified xsi:type="dcterms:W3CDTF">2025-07-06T15:13:35+02:00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