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
a) wykład - 20 godz.;
b) laboratorium  - 10 godz.;
c) konsultacje - 3 godz.
 2) Praca własna studenta -  80 godzin, w tym:
a) 20 godz. – bieżące przygotowywanie się studenta do wykładu;
b) 15 godz. – studia literaturowe;
c) 25 godz. – przygotowywanie się studenta do ćwiczeń;
d) 20 godz. – wykonanie sprawozdań.
3) RAZEM –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- 33, w tym:
a) wykład - 20 godz.;
b) laboratorium  - 10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punktów ECTS – 55 godz., w tym:
1) ćwiczenia laboratoryjne – 10 godz.;
2) 25 godz. – przygotowywanie się do ćwiczeń laboratoryjnych;
3)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układów wieloczłonowych i systemów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świadomość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	Pojęcia podstawowe robotyki. 
2.	Przeznaczenie i klasyfikacja robotów. 
3.	Wprowadzenie do analizy kinematyki ruchów robotów szeregowych.
4.	Analiza kinematyki robotów (opis położenia manipulatora, równania ruchu manipulatora w różnych układach współrzędnych, określenie obszarów pracy, roboczych, manipulacyjnych, granicznych).
5.	Wprowadzenie do analizy kinematyki robotów równoległych.
6.	Przegląd rozwiązań i analiza problemów kinematyki i trakcyjności robotów mobilnych.
7.	Wprowadzenie do analizy dynamicznej układów robotów.
8.	Analiza dynamiki robotów szeregowych, równoległych.  
9.	Analiza dynamiki robotów mobilnych.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
Laboratorium:
Programowanie ruchów robota.
Programowanie PLC.
Programowanie układu transportu.
Sterowanie fuzylogic.
Analogowe układy regulacji.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 –projekt koncepcyjny układu robotycznego .
Laboratorium:
Przed rozpoczęciem ćwiczenia przeprowadzany jest krótki sprawdzian ustny/pisemny wiedzy weryfikujący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1150-MB000-IZP-322_W1: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1150-MB000-IZP-322_W2: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1150-MB000-IZP-322_U1: </w:t>
      </w:r>
    </w:p>
    <w:p>
      <w:pPr/>
      <w:r>
        <w:rPr/>
        <w:t xml:space="preserve">Potrafi przeprowadzić podstawowe obliczenia zespołów układu kinematycznego robota oraz obciążenia 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1150-MB000-IZP-322_U2: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KMiBM_U18, KMiBM_U15, KMiBM_U16,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1150-MB000-ISP-322_K1: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2025-04-14T12:04:25+02:00</dcterms:created>
  <dcterms:modified xsi:type="dcterms:W3CDTF">2025-04-14T12:04:25+02:00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