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16 godz.;
b) laboratorium – 8 godz.;
c) konsultacje – 11 godz.;
2) Praca własna studenta – 70 godzin, w tym:
a) 15 godz. – bieżące przygotowanie studenta do wykładu,
b) 20 godz. – bieżące przygotowanie studenta do laboratorium,
c) 22 godz. – przygotowanie sprawozdań,
d) 13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 35 godz., w tym:
a) wykład – 16 godz.;
b) laboratorium – 8 godz.;
c) konsultacje – 11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8 godz. – ćwiczenia laboratoryjne,
b) 20 godz. – bieżące przygotowanie studenta do laboratorium;
c) 22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Możliwości i ograniczenia procesu cyfrowego przetwarzania sygnałów.
12.Realizacje sprzętowe analizatorów sygnałów.
Laboratorium:
1.	Pojęcia podstawowe, próbkowanie i kwantowanie sygnałów.
2.	Analiza sygnałów w dziedzinie czasu.
3.	Analiza sygnałów w dziedzinie częstotliwości.
4.	Analiza czasowo-częstotliwościowa i analiza falkowa.
5.	Filtry cyfrowe FIR i IIR.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1150-MBWIB-IZP-0322_U2: </w:t>
      </w:r>
    </w:p>
    <w:p>
      <w:pPr/>
      <w:r>
        <w:rPr/>
        <w:t xml:space="preserve">Potrafi zastosować odpowiednie metody analizy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2026-10-21T18:49:11+02:00</dcterms:created>
  <dcterms:modified xsi:type="dcterms:W3CDTF">2026-10-21T18:49:11+02:00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