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-45, w tym:
a) wykład - 30 godz.;
b) laboratorium - 15 godz.;
2) Praca własna studenta - 45 godz., w tym: 
a) 20 godz. – bieżące przygotowywanie się do ćwiczeń  i wykładów (analiza literatury),
b) 15 godz. – opracowanie sprawozdań,
c) 10 godz. - przygotowywanie się do 2 kolokwiów.
3) RAZEM – 90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 punkty ECTS – liczba godzin kontaktowych - 45., w tym:
a)	wykład -30 godz.;
b)	laboratorium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godz., w tym:
1)	ćwiczenia  laboratoryjne  – 15 godz.,
2)	15 godz. – przygotowywanie się do ćwiczeń laboratoryjnych,
3)	15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materiałów, podstaw konstrukcji maszyn (wysłuchanie wykładów: Mechanika Ogólna, Wytrzymałość Materiałów, PKM, Maszyny Robocze).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– grupy 7-12 osób, wykład –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 Nabycie przez studentów umiejętności przedstawienia schematów funkcjonalnych maszyn roboczych.  Znajomość tendencji rozwojowych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 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
- Koparki (jednonaczyniowe koparki hydrauliczne, mini-koparki hydrauliczne, koparki jednonaczyniowe linowe,  koparki wielonaczyniowe). 
- Ciągnikowe (kołowe i gąsiennicowe) maszyny do urabiania i przemieszczania mas ziemnych (Równiarki. Zgarniarki. Ładowarki kołowe. Spycharki, Zrywarki).
- Wielo-osprzętowe maszyny ciągnikowe.( Koparko-ładowarki. Koparko-spycharki).
- Maszyny do zagęszczania mas ziemnych. 
- Maszyny do wykonywania otworów i szczelin.
- Maszyny do układania i regeneracji nawierzchni utwardzonych (betonowych i asfaltowych).
- Maszyny do kruszenia materiałów budowlanych.
- Maszyny do produkcji i transportu betonu.
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rozwoju maszyn budowlanych.
Laboratorium 
•	Badanie procesów kruszenia w modelowej kruszarce szczękowej.
•	Współpraca maszyn roboczych z ośrodkiem gruntowym. 
•	Koparka -proces urabiania gruntu. 
•	Cylindry hydrauliczne w maszynach budowlanych cz. 2.
•	Programowanie sterowników PLC.
•	Przenośnik wibracyjny.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kolokwia.
Laboratorium: krótka weryfikacja przygotowania studenta do zajęć („wejściówka”), ocena wykonania zadań podczas ćwiczenia, ocena sprawozdań.
Ocena z przedmiotu:
Warunkiem zaliczenia przedmiotu jest uzyskanie pozytywnych wyników zarówno z laboratorium (OL), jak i z wykładu (OW). Jako końcowy wynik z przedmiotu podaje się ocenę łączną (O). Obliczana jest ona w następujący sposób:
O = 0.6*OW + 0.4*OL,
Wykład
Ocena za Wykład ustalana jest w oparciu o wyniki z dwóch kolokwiów. Z każdego kolokwium można uzyskać od 0 do 5 PKT.
Do zaliczenia Wykładu konieczne jest uzyskanie, co najmniej 5 punktów efektywnych z dwóch sprawdzianów. Punkty efektywne oblicza się ze wzoru: PE = 2*P-2.5, gdzie P jest liczbą punktów uzyskanych ze sprawdzianu, gdy P &lt; 2.5. Gdy P &gt;=2.5; PE = P.
Laboratorium 
Pozytywną ocenę uzyskuje się po zaliczeniu wejściówki, poprawnie wykonanym ćwiczeniu i oddaniu sprawozdania na minimum 3.0.
Do zaliczenia laboratorium konieczne jest uzyskanie pozytywnej oceny (co najmniej 3) ze wszystkich ćwiczeń. Łączna ocena z zajęć wynika ze średniej arytmetycznej ocen za wszystkie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Tyro G. Ciągnikowe maszyny do robót ziemnych, Wyd. PW, Warszawa 1980.
2.	Pieczonka K. Inżynieria maszyn roboczych, część I - Podstawy urabiania i jazdy, podnoszenia i obrotu, OWPWr, 2009.
3.	Ciężkowski P.(red), Maszyny budowlane - laboratorium, ,Oficyna Wydawnicza Politechniki Warszawskiej, 2016.
4.	Simbierowicz P. (red), Laboratorium maszyn roboczych ciężkich, WPW, Warszawa, 1980.
5.	Dudczak A. Koparki , Teoria i projektowanie, Wyd. Nauk. PWN, Warszawa 2000.
6.	Ciężkowski Paweł (eds ), Kruszenie skał- teoria, eksperyment i zastosowania inżynierskie, IMRC,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1150-MBMRC-ISP-0323_W1: </w:t>
      </w:r>
    </w:p>
    <w:p>
      <w:pPr/>
      <w:r>
        <w:rPr/>
        <w:t xml:space="preserve">Posiada wiedzę o środowisku pracy maszyn budowlanych. Potrafi określać siły interakcji maszyny z ośrodkiem gruntowym.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z ćwiczenia. Krótki sprawdzian ustny/pisemny weryfikujący przygotowanie studenta („wejściówka” 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KMchtr_W18, KMchtr_W19, KMchtr_W20, KMChtr_W17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1150-MBMRC-ISP-0323_W2: </w:t>
      </w:r>
    </w:p>
    <w:p>
      <w:pPr/>
      <w:r>
        <w:rPr/>
        <w:t xml:space="preserve">Posiada wiedzę o rodzajach maszyn budowlanych ich przeznaczeniu, budowie, zasadach działania i trendach rozwojowych; Posiada wiedzę o konstrukcji głównych zespołów maszyn budowlanych oraz posiada wiedzę z podstaw projektowania osprzętu roboczego.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1150-MBMRC-ISP-0323_U1: </w:t>
      </w:r>
    </w:p>
    <w:p>
      <w:pPr/>
      <w:r>
        <w:rPr/>
        <w:t xml:space="preserve">Potrafi narysować i omówić schematy funkcjonalne maszyn budowlanych. Potrafi scharakteryzować rodzaje i podstawową strukturę układów napędowych maszyn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Krótki sprawdzian ustny/pisemny weryfikujący przygotowanie studenta („wejściówka” ). Raport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KMchtr_U15, KMChtr_U16, KMchtr_U17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1150-MBMRC-ISP-0323_U2: </w:t>
      </w:r>
    </w:p>
    <w:p>
      <w:pPr/>
      <w:r>
        <w:rPr/>
        <w:t xml:space="preserve">Zna zasady określania i wyznaczania obciążeń eksploatacyjnych, niezbędnych do projektowania maszyn budowlanych. Potrafi zaprojektować kinematykę osprzętu maszyn budowlanych, przewidzieć obciążenia konstrukcji,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z ćwiczenia. Krótki sprawdzian ustny/pisemny weryfikujący przygotowanie studenta („wejściówka” 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1150-MBMRC-ISP-0323_U3: </w:t>
      </w:r>
    </w:p>
    <w:p>
      <w:pPr/>
      <w:r>
        <w:rPr/>
        <w:t xml:space="preserve">Umie zaplanować eksperyment badawczy i odnieść jego wyniki do teorii.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1150-MBMRC-ISP-0323_K1: </w:t>
      </w:r>
    </w:p>
    <w:p>
      <w:pPr/>
      <w:r>
        <w:rPr/>
        <w:t xml:space="preserve">Umie pracować indywidualnie i w zespole przy prowadzeniu badań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KMchtr_K03, 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2026-01-13T15:40:01+01:00</dcterms:created>
  <dcterms:modified xsi:type="dcterms:W3CDTF">2026-01-13T15:40:01+01:00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