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teorii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Korczak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laboratorium.
2) Praca własna studenta – 30 godzin, w tym:
    a) 15 godz. – bieżące przygotowywanie się studenta do ćwiczeń,  studia literaturowe;
    b) 15 godz. – wykonanie sprawozdań.
3) RAZEM  –  60 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30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- 60 godz., w tym: 
a) 30 godz. - udział w ćwiczeniach laboratoryjnych,  
b) 15 godz. - opracowanie  wyników, przygotowanie sprawozdań;
c) 15 godz. - bieżące przygotowywanie się studenta do ćwiczeń, studia literaturowe.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przedmiotu „Podstawy automatyki i teorii maszyn”, w szczególności z zakresu zastosowania praw mechaniki do opisu kinematyki i dynamiki bryły, znajomość rachunku operatorowego Laplace’a. Znajomość podstaw metrologii.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8 do 12 studentów w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opisu ruchu mechanizmów i maszyn, ich kinematyki i dynamiki, pomiaru ich parametrów, opisu elementów i układów mechanicznych jako elementów i układów automatyki oraz badania ich charakterystyk, umiejętność rejestracji sygnałów i obliczeń wymaganych parametrów układów. Nabycie umiejętności doboru regulatorów i ich parametrów w sterowaniu prostymi układami.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kinematyczna mechanizmu krzywkowego.
2. Wyznaczanie prędkości i przyspieszeń punktów mechanizmu dźwigniowego.
3. Wyważanie dynamiczne.
4. Wyznaczanie współczynnika tarcia w czopach mechanizmu korbowo-wodzikowego.
5. Badanie nierównomierności biegu maszyny.
6. Badanie układu sterowania poziomem cieczy w zbiorniku – regulator dwustanowy i proporcjonalny.
7. Badanie układu sterowania temperaturą głowicy drukarki 3D – charakterystyki czasowe i częstotliwościowe.
8. Badanie układu sterowania temperaturą głowicy drukarki 3D – regulator PID.
9. Badanie układu sterowania prędkością silnika DC – charakterystyki czasowe i częstotliwościowe.
10. Badanie układu sterowania prędkością silnika DC – regulator PID.
11. Projektowanie algorytmu sterowania ruchem pojazdu zdalnie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do jego odrabiania (kartkówka bądź odpytywanie). Ocena wykonywania zadań w trakcie realizacji ćwiczeń laboratoryjnych. Każde ćwiczenie jest zaliczane na podstawie oceny przygotowania, procesu wykonania doświadczeń i poprawnego wykonania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laboratoryjne z podstaw automatyki i teorii maszyn, red. T. Kołacin, Oficyna Wydawnicza PW, 1999 (skrypt z instrukcjami do ćwiczeń).
2. Instrukcje do ćwiczeń w postaci publikacji elektronicznych dostępnych do pobrania z witryny przedmiotu.
3. T. Kołacin, Podstawy teorii maszyn i automatyki, Oficyna Wydawnicza PW (podręcznik do wykładu).
4. A. Olędzki, Podstawy teorii maszyn i mechanizmów, WNT.
5. M. Żelazny, Podstawy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http://www.simr.pw.edu.pl/ipbm/Instytut-Podstaw-Budowy-Maszyn/Zaklady/Zaklad-Mechaniki/Dydaktyka/IPBM_Lab_PAiTM_dzienne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1150-MB000-ISP-0217_W1 : </w:t>
      </w:r>
    </w:p>
    <w:p>
      <w:pPr/>
      <w:r>
        <w:rPr/>
        <w:t xml:space="preserve">Student posiada wiedzę na temat sposobu analitycznego opisu ruchu dźwigniowych mechanizmów płaskich i mechanizmów krzywkowych.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1150-MB000-ISP-0217_W2: </w:t>
      </w:r>
    </w:p>
    <w:p>
      <w:pPr/>
      <w:r>
        <w:rPr/>
        <w:t xml:space="preserve">Student posiada wiedzę na temat przyczyn i skutków niewyrównoważenia dynamicznego maszyn wirujących i efektu nierównomierności biegu oraz na temat metod przeciwdziałania tym negatywnym efektom.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1150-MB000-ISP-0217_W3: </w:t>
      </w:r>
    </w:p>
    <w:p>
      <w:pPr/>
      <w:r>
        <w:rPr/>
        <w:t xml:space="preserve">Student posiada wiedzę na temat metod doświadczalnego określania parametrów podstawowych obiektów automatyki w dziedzinie czasu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1150-MB000-ISP-0217_W4: </w:t>
      </w:r>
    </w:p>
    <w:p>
      <w:pPr/>
      <w:r>
        <w:rPr/>
        <w:t xml:space="preserve">Student posiada wiedzę o podstawowych regulatorach pracujących w układach sterowania ze sprzężeniem zwrotnym i metodach doboru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1150-MB000-ISP-0217_U1: </w:t>
      </w:r>
    </w:p>
    <w:p>
      <w:pPr/>
      <w:r>
        <w:rPr/>
        <w:t xml:space="preserve">Student potrafi zastosować metody analityczne do opisu ruchu mechanizmów płaskich oraz oszacować prędkości i przyspieszenia punktów mechanizmu metodami wykreślnymi.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1150-MB000-ISP-0217_U2: </w:t>
      </w:r>
    </w:p>
    <w:p>
      <w:pPr/>
      <w:r>
        <w:rPr/>
        <w:t xml:space="preserve">Student potrafi wyważyć wirnik zamocowany w dwóch podporach i zweryfikować poprawność wyważenia.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1150-MB000-ISP-0217_U3: </w:t>
      </w:r>
    </w:p>
    <w:p>
      <w:pPr/>
      <w:r>
        <w:rPr/>
        <w:t xml:space="preserve">Student potrafi dobrać koło zamachowe w celu zmniejszenia nierównomierności ruchu maszyny wirującej.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1150-MB000-ISP-0217_U4: </w:t>
      </w:r>
    </w:p>
    <w:p>
      <w:pPr/>
      <w:r>
        <w:rPr/>
        <w:t xml:space="preserve">Student potrafi zidentyfikować prosty obiekt automatyki na podstawie przebiegów sygnałów wejściowych i wyjściowych.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1150-MB000-ISP-0217_U5 : </w:t>
      </w:r>
    </w:p>
    <w:p>
      <w:pPr/>
      <w:r>
        <w:rPr/>
        <w:t xml:space="preserve">Student potrafi dobrać regulator i dostroić jego parametry w celu sterowania poziomem wody, temperaturą lub prędkością obrotową.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1150-MB000-ISP-0217_K1: </w:t>
      </w:r>
    </w:p>
    <w:p>
      <w:pPr/>
      <w:r>
        <w:rPr/>
        <w:t xml:space="preserve">Potrafi współdziałać i pracować w grupie przy realizacji ćwiczeń laboratoryjnych i opracowaniu sprawozdań, przyjmując w niej różne role.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2026-02-27T23:23:20+01:00</dcterms:created>
  <dcterms:modified xsi:type="dcterms:W3CDTF">2026-02-27T23:23:20+01:00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