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11150-MB000-ISP-0119</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- 45 godz.
2) Praca własna studenta: 30 godzin, w tym:
a)	10 godzin na studia literaturowe, 
b)	10 godzin na przygotowanie do zajęć, 
c)	10 godzin na przygotowanie do sprawdzianów. 
3)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punktu ECTS – liczba godzin kontaktowych: wykład - 45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kolokwium obejmującego obróbkę plastyczną,
•	20 pkt. z kolokwium obejmującego odlewnictwo i spawalnictwo,  
•	25 pkt. z kolokwium obejmującego obróbkę skrawaniem i obrabiarki.
3.	Ocenę z przedmiotu ustala się w następujący sposób:
        Liczba uzyskanych punktów	 Ocena
                  od  0 do 25	                    2.0
                  od 26 do 32	                    3.0
                  od 33 do 37	                    3.5
                  od 38 do 44	                    4.0
                  od 45 do 50	                    4.5
                  od 51 do 60	                    5.0
3.    Dodatkowym warunkiem uzyskania zaliczenia jest uzyskanie minimum 25% punktów z każdego kolokwium, tzn.:
•	minimum 3.5 pkt. z obróbki plastycznej,
•	minimum 5 pkt. ze spawalnictwa i odlewnictwa,  
•	minimum 6 pkt. z obróbki skrawaniem i obrabiarek.
4.	W przypadku nie spełnienia warunków zaliczenia przedmiotu studentowi przysługuje prawo do poprawy wszystkich  lub tylko wybranych kolokwiów na zbiorczym kolokwium poprawkowym przeprowadzanym na ostatnich zajęciach. 
5.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11150-MB000-ISP-0119_W01: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KMiBM_W04, KMiBM_W15, KMiBM_W17</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11150-MB000-ISP-0119_W02: </w:t>
      </w:r>
    </w:p>
    <w:p>
      <w:pPr/>
      <w:r>
        <w:rPr/>
        <w:t xml:space="preserve">Student zna podstawowe typy obrabiarek skrawających i  ich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KMiBM_W16, KMiBM_W17</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11150-MB000-ISP-0119_W03: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KMiBM_W16, KMiBM_W17</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KMiBM_W09</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KMiBM_W16, KMiBM_W17,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KMiBM_W09, KMiBM_W17,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KMiBM_W09, KMiBM_W17,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11150-MB000-ISP-0119_U01: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KMiBM_U05</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KMiBM_U04</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KMiBM_U06, KMiBM_U17</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KMiBM_U15, KMiBM_U17</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KMiBM_U15, KMiBM_U17</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11150-MB000-ISP-0119_K01: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charakterystyki kierunkowe: </w:t>
      </w:r>
      <w:r>
        <w:rPr/>
        <w:t xml:space="preserve">KMiBM_K03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2026-07-28T17:26:30+02:00</dcterms:created>
  <dcterms:modified xsi:type="dcterms:W3CDTF">2026-07-28T17:26:30+02:00</dcterms:modified>
</cp:coreProperties>
</file>

<file path=docProps/custom.xml><?xml version="1.0" encoding="utf-8"?>
<Properties xmlns="http://schemas.openxmlformats.org/officeDocument/2006/custom-properties" xmlns:vt="http://schemas.openxmlformats.org/officeDocument/2006/docPropsVTypes"/>
</file>