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1180-PE000-ISP-0401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1180-PE000-ISP-0401_W1: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1180-PE000-ISP-0401_U1: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1180-PE000-ISP-0401_K1: </w:t>
      </w:r>
    </w:p>
    <w:p>
      <w:pPr/>
      <w:r>
        <w:rPr/>
        <w:t xml:space="preserve">Ma świadomość ważności i rozumie pozatechniczne aspekty i skutki działalności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2026-08-19T22:29:10+02:00</dcterms:created>
  <dcterms:modified xsi:type="dcterms:W3CDTF">2026-08-19T22:29:10+02:00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