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
2. Przygotowanie się do zajęć – 10h; 
3. Przygotowanie do egzaminu i obecność na egzaminie – 15h. 
Razem nakład pracy studenta: 30h+10h+15h=55h.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 -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1150-PE000-ISP-0310_W1: </w:t>
      </w:r>
    </w:p>
    <w:p>
      <w:pPr/>
      <w:r>
        <w:rPr/>
        <w:t xml:space="preserve">Student potrafi dobrać rodzaj akumulatora oraz materiały elektrodowe, elektrolityczne i inne potrzebne do budowy ogniwa odpowiednio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K_W19, K_W05,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1150-PE000-ISP-0310_W2: </w:t>
      </w:r>
    </w:p>
    <w:p>
      <w:pPr/>
      <w:r>
        <w:rPr/>
        <w:t xml:space="preserve">Student potrafi zaproponować modyfikacje i mieszaniny materiałów elektroaktywnych w celu uzyskania parametrów adekwatnych do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K_W11, K_W16, K_W17, K_W19,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1150-PE000-ISP-0310_U1: </w:t>
      </w:r>
    </w:p>
    <w:p>
      <w:pPr/>
      <w:r>
        <w:rPr/>
        <w:t xml:space="preserve">Student potrafi krytycznie ocenić skład i strukturę istniejącego ogniwa i zaproponować jego modyfikacje w celu dopasowania parametrów ogniwa do konkretnej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1150-PE000-ISP-0310_U2: </w:t>
      </w:r>
    </w:p>
    <w:p>
      <w:pPr/>
      <w:r>
        <w:rPr/>
        <w:t xml:space="preserve">Student potrafi zaprojektować ogniwo pod konkretne zastosowanie przy uwzględnieniu aspektów ekonomicznych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1150-PE000-ISP-0310_U3: </w:t>
      </w:r>
    </w:p>
    <w:p>
      <w:pPr/>
      <w:r>
        <w:rPr/>
        <w:t xml:space="preserve">Student potrafi przewidzieć przyczyny potencjalnych usterek ogniwa i zaprojektować potrzebne modyfikacje w strukturze ogniwa lub na poziomie wymagań ze strony układu zasilanego w celu minimalizacji wystąpienia tych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1150-PE000-ISP-0310_K1: </w:t>
      </w:r>
    </w:p>
    <w:p>
      <w:pPr/>
      <w:r>
        <w:rPr/>
        <w:t xml:space="preserve">Student jest świadomy potrzeby współdziałania i porozumiewania się w ramach interdyscyplinarnego zespołu na potrzeby doboru materiałów składowych ogniwa do danego zastosowania, dzięki umiejętności posługiwania się fachowym językiem do opisu zjawisk, materiałów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2025-11-05T20:19:24+01:00</dcterms:created>
  <dcterms:modified xsi:type="dcterms:W3CDTF">2025-11-05T20:19:24+01:00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