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sektorowa, magazynowanie energii i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Chaczykowski,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1110-ISSCiG-MSP-2209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Wykład
15 Zajęcia projektowe
30 Praca własna, w tym opracowanie projektu i przygotowanie do kolokwium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przepływów, wymiana ciepła i masy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specjalistycznej wiedzy z zakresu technologii i procesów magazynowania energii chemicznej w systemach gazowniczych oraz ciepła w systemach ciepłowniczych. Zapoznanie Studentów z nowymi tendencjami technologicznymi i regulacyjnymi w zakresie konwergencji systemów energetycznych, integracji sektorów energetyki, zarządzania systemami multienergetycznymi.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Integracja sektorów. Technologie i techniki magazynowania energii chemicznej w sieciach gazowych – projekty typu Power-to-gas oraz w sieciach ciepłowniczych – projekty typu Power-to-heat. Wpływ procesów magazynowania energii i ciepła na parametry eksploatacyjne sieci i odpowiednio odbiorników gazu i ciepła. Energetyka wodorowa, technologie wytwarzania wodoru, metanizacja wodoru. Zatłaczanie wodoru do sieci gazowych i magazynowanie w podziemnych magazynach gazu, wrażliwość elementów sytemu na podwyższone stężenie wodoru. Technologie magazynowania ciepła w zasobnikach krótko- i długoterminowych, tzw. sezonowych, możliwości współpracy z OZE. Analiza wpływu zasobników ciepła na parametry pracy sieci ciepłowniczej. Wpływ zatłaczania wodoru do sieci gazowej na parametry eksploatacyjne systemu gazowniczego.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60%,
Zaliczenie zajęć projektowych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H. Lund, Renewable Energy Systems: A Smart Energy Systems Approach to the Choice and Modelling of 100% Renewable Solutions. Elsevier, Oxford UK, 2014
[2] Qadrdan, M., Abeysekera, M., Wu, J., Jenkins, N., &amp; Winter, B. The future of gas networks: The role of gas networks in a low carbon energy system. Springer International Publishing AG. Cham, Switzerland 2019
[3] Polska strategia wodorowa do roku 2030 z perspektywą do roku 2040. Załącznik do uchwały nr 149 Rady Ministrów z dnia 2 listopada 2021 r. (poz. 1138), Ministerstwo Klimatu i Środowiska, Warszawa, 2021,
[4] Obwieszczenie Ministra Klimatu i Środowiska z dnia 2 marca 2021 r. w sprawie polityki energetycznej państwa do 2040 r., 
[5] Gellings, C.W.: The Smart Grid: Enabling Energy Efficiency and Demand Response, The Fairmont Press, Inc., Lilburn 2009
[6] Sioshansi F. (red.) Smart Grid, Integrating Renewable, Distributed &amp; Efficient Energy, Academic Press, Cambridge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IS_W12: </w:t>
      </w:r>
    </w:p>
    <w:p>
      <w:pPr/>
      <w:r>
        <w:rPr/>
        <w:t xml:space="preserve">Posiada szczegółową, podbudowaną teoretycznie wiedzę z zakresu budowy, modernizacji i eksploatacji systemów ciepłowniczych i systemów gazowniczych.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IS_W15: </w:t>
      </w:r>
    </w:p>
    <w:p>
      <w:pPr/>
      <w:r>
        <w:rPr/>
        <w:t xml:space="preserve">Zna i rozumie aktualne kierunki rozwoju i modernizacji w zakresie systemów ciepłowniczych związane ze zrównoważonym wykorzystaniem środowiska i walką z zagrożeniami cywilizacyjnymi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IS_U05: </w:t>
      </w:r>
    </w:p>
    <w:p>
      <w:pPr/>
      <w:r>
        <w:rPr/>
        <w:t xml:space="preserve">Potrafi przeprowadzić analizę porównawczą w celu doboru urządzeń stosowanych w ciepłownictwie i gazownictwie.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IS_U06: </w:t>
      </w:r>
    </w:p>
    <w:p>
      <w:pPr/>
      <w:r>
        <w:rPr/>
        <w:t xml:space="preserve">Potrafi przeprowadzić i przedstawić ocenę techniczna lub technologiczną lub funkcjonalną urządzeń stosowanych w ciepłownictwie i gazownictwie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IS_U08: </w:t>
      </w:r>
    </w:p>
    <w:p>
      <w:pPr/>
      <w:r>
        <w:rPr/>
        <w:t xml:space="preserve">Potrafi przeanalizować i ocenić działanie oraz obliczyć parametry eksploatacyjne urządzeń systemów ciepłowniczych i gazowniczych.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IS_K01: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samoocena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IS_K04: </w:t>
      </w:r>
    </w:p>
    <w:p>
      <w:pPr/>
      <w:r>
        <w:rPr/>
        <w:t xml:space="preserve">Ma świadomość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2026-10-01T11:35:38+02:00</dcterms:created>
  <dcterms:modified xsi:type="dcterms:W3CDTF">2026-10-01T11:35:38+02:00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