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Obliczeniowa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Liliana Mirosz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 + Zajęcia komputerowe 30h + Studia literaturowe 10h + Zadanie projektowe 30h = Razem 80h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I. Termodynamika. Mechanika płynów. Środowisko i programowanie w języku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aktualnym regulaminem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obliczeniowej dynamiki płynów. Studenci nauczą się numerycznego rozwiązywania problemów modelowania przepływu płynów, poprzez opracowanie i przetestowanie własnych programów w Matlab oraz rozwiązywanie problemów z wykorzystaniem oprogramowania Ansys Fluent.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arytmetyki zmiennoprzecinkowej. Sformułowanie zachowawcze i niezachowawcze układu równań zachowania. Metody numeryczne dla równań Eulera i Naviera-Stokesa. Warunki brzegowe i początkowe. Analiza stabilności, warunek CFL. Dyfuzja i dyspersja numeryczna. Metody różnic skończonych i metody objętości skończonej, schematy jawne/niejawne. Przepływy płynu ściśliwego ze schematami o wysokiej rozdzielczości (TVD, MUSCL, ENO, WENO) w przypadku występowania oscylacji lub nieciągłości. Teoria problemów Riemanna. Walidacja i weryfikacja modeli (Method of manufactured solutions). Przepływy płynu nieściśliwego z wymianą ciepła z otoczeniem. Uderzenie hydrauliczne. Ocena jakości wyników numerycznych i efektywności metod numerycznych dla podstawowych problemów obejmujących modelowanie przepływu płynów.
W ramach lekcji komputerowych z Matlab studenci stosują różne metody numeryczne dla praw zachowania (np. liniowe równanie falowe, równanie Burgersa, równania Eulera).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 wykonania zadania projektowego (waga 0,4) i oceny ze sprawdzianu pisemnego (waga 0,6), obie oceny muszą być pozytywne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E. F. Toro -  Riemann Solvers and Numerical Methods for Fluid Dynamics, Springer, Third Edition, 2009.
•	R J. Leveque - Finite Volume Methods for Hyperbolic Problems, Cambridge University Press, 2004.
•	J. S. Hesthaven – Numerical Methods for Conservation Laws – From Analysis to Algorithms, SIAM, 2018.
•	C. B. Laney – Computational Gasdynamics, Cambridge University Press, 1998.
•	R. Zarzycki – Wymiana ciepła i ruch masy w inżynierii środowiska, WNT, Warszawa, 2005. 
•	F.P. Incropera, D.P. DeWitt – Fundamentals of heat and mass transfer, Wiley, USA, 2002.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IS_W03: </w:t>
      </w:r>
    </w:p>
    <w:p>
      <w:pPr/>
      <w:r>
        <w:rPr/>
        <w:t xml:space="preserve">Posiada rozszerzoną, uporządkowaną wiedzę w zakresie wykorzystania metod numerycznych do modelowania procesów przepływowych. 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IS_W10: </w:t>
      </w:r>
    </w:p>
    <w:p>
      <w:pPr/>
      <w:r>
        <w:rPr/>
        <w:t xml:space="preserve">Posiada szczegółową i podbudowaną teoretycznie wiedzę z mechaniki i dynamiki płynów w zakresie przepływów w sieciach ciepłowniczych i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IS_W13: </w:t>
      </w:r>
    </w:p>
    <w:p>
      <w:pPr/>
      <w:r>
        <w:rPr/>
        <w:t xml:space="preserve">Posiada szczegółową wiedzę o funkcjonalności pakietów inżynierskiego oprogramowania CFD przy doborze i eksploatacji urządzeń technologicznych i regulacyjnych w sieciach ciepłowniczych i gazowniczych.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IS_U01: </w:t>
      </w:r>
    </w:p>
    <w:p>
      <w:pPr/>
      <w:r>
        <w:rPr/>
        <w:t xml:space="preserve">Potrafi opisać przebieg procesów przepływowych z wykorzystaniem praw termodynamiki, transportu ciepła i masy oraz mechaniki płynów i hydrodynamiki w zastosowaniu do procesów występujących w ciepłownictwie i gazownictwie. Potrafi sformułować, zdyskretyzować i rozwiązać proste zagadnienie brzegowe dla równań zachowania opisujących ruch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IS_U04: </w:t>
      </w:r>
    </w:p>
    <w:p>
      <w:pPr/>
      <w:r>
        <w:rPr/>
        <w:t xml:space="preserve">Potrafi, wykorzystując odpowiedni pakiet inżynierski, wykonać symulację prostego zagadnienia przepływowego a następnie krytycznie zinterpretować wyniki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podnoszenia kompetencji zawodowych. Potrafi zidentyfikować i wyeliminować zagrożenia wynikające z błędnie przeprowadzonych symulacji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2026-09-10T04:38:19+02:00</dcterms:created>
  <dcterms:modified xsi:type="dcterms:W3CDTF">2026-09-10T04:38:19+02:00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