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 zajęć + 60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Wiedza: Ma uporządkowaną znajomość struktur gramatycznych i słownictwa dotyczących rozumienia i tworzenia różnych rodzajów tekstów pisanych i mówionych, formalnych i nieformalnych, zarówno ogólnych jak ze swojej dziedziny.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 Potrafi pracować samodzielnie i w grupie.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xxx: </w:t>
      </w:r>
    </w:p>
    <w:p>
      <w:pPr/>
      <w:r>
        <w:rPr/>
        <w:t xml:space="preserve">Ma uporządkowaną znajomość struktur
gramatycznych i słownictwa dotyczących rozumienia i tworzenia różnych rodzajów tekstów pisanych i mówionych, formalnych i nieformalnych, zarówno ogólnych jak ze swojej dziedziny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 
Wypowiedzi ustne 
Prezentacja ustna 
Prace domowe 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xxx: </w:t>
      </w:r>
    </w:p>
    <w:p>
      <w:pPr/>
      <w:r>
        <w:rPr/>
        <w:t xml:space="preserve">Potrafi tworzyć różne rodzajów tekstów – teksty
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Potrafi tworzyć różne rodzajów tekstów – teksty
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 Wypowiedzi ustne
Prezentacja ustna Prace domowe Prace pisemne Testy modułowe 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K_U04, K_U03,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xxx: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2025-06-18T20:08:58+02:00</dcterms:created>
  <dcterms:modified xsi:type="dcterms:W3CDTF">2025-06-18T20:08:58+02:00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