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toksykologii środowiska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1110-OS000-ISP-4305</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h, w tym: udział w wykładach i zajęciach laboratoryjnych 60 h, konsultacje 10 h, przygotowanie do ćwiczeń 10 h, opracowanie raportów 15 h, przygotowanie do zaliczenia ćwiczeń 10 h, przygotowanie do egzaminu 20 h</w:t>
      </w:r>
    </w:p>
    <w:p>
      <w:pPr>
        <w:keepNext w:val="1"/>
        <w:spacing w:after="10"/>
      </w:pPr>
      <w:r>
        <w:rPr>
          <w:b/>
          <w:bCs/>
        </w:rPr>
        <w:t xml:space="preserve">Liczba punktów ECTS na zajęciach wymagających bezpośredniego udziału nauczycieli akademickich: </w:t>
      </w:r>
    </w:p>
    <w:p>
      <w:pPr>
        <w:spacing w:before="20" w:after="190"/>
      </w:pPr>
      <w:r>
        <w:rPr/>
        <w:t xml:space="preserve">3 pkt.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 Biochemia, Chemia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z studentów z  mechanizmami oddziaływania ksenobiotyków na organizmy żywe, najnowszymi metodami i kierunkami badawczymi, deterministycznymi i probabilistycznymi metodami oceny zagrożenia i ryzyka.</w:t>
      </w:r>
    </w:p>
    <w:p>
      <w:pPr>
        <w:keepNext w:val="1"/>
        <w:spacing w:after="10"/>
      </w:pPr>
      <w:r>
        <w:rPr>
          <w:b/>
          <w:bCs/>
        </w:rPr>
        <w:t xml:space="preserve">Treści kształcenia: </w:t>
      </w:r>
    </w:p>
    <w:p>
      <w:pPr>
        <w:spacing w:before="20" w:after="190"/>
      </w:pPr>
      <w:r>
        <w:rPr/>
        <w:t xml:space="preserve">Toksykologia jako nauka.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Biomonitoring.
Biokoncentracja, bioakumulacja i biomagnifikacja trucizn w łańcuchu pokarmowym.	
Charakterystyka zanieczyszczeń wody, gleby i powietrza.
Kryteria oceny szkodliwego oddziaływania substancji chemicznych. Wyznaczenie stężeń bezpiecznych związków chemicznych. Ekologiczna ocena ryzyka.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pojęcia trucizny, ksenobiotyku, dawki toksycznej, śmiertelnej, stężeń śmiertelnych i efektywnych, rodzaje zatruć, czynniki wpływające na toksyczność, losy trucizn w organizmie ,problem łącznego działania ksenobiotyków, genotoksyczność związków chemicznych i jej skutki, zaburzenia układu hormonalnego wywołane działaniem trucizn. Zna metody badań toksykologicznych, mechanizmy biokoncentracji, bioakumulacji i biomagnifikacji trucizn, kryteria oceny szkodliwego oddziaływania substancji chemicznych, metody wyznaczenie stężeń bezpiecznych związków chemicznych, podstawy ekologicznej oceny ryzyka.</w:t>
      </w:r>
    </w:p>
    <w:p>
      <w:pPr>
        <w:spacing w:before="60"/>
      </w:pPr>
      <w:r>
        <w:rPr/>
        <w:t xml:space="preserve">Weryfikacja: </w:t>
      </w:r>
    </w:p>
    <w:p>
      <w:pPr>
        <w:spacing w:before="20" w:after="190"/>
      </w:pPr>
      <w:r>
        <w:rPr/>
        <w:t xml:space="preserve">egzamin, kontrola przygotowania do zajęć laboratoryjnych, zaliczenie zajęć laboratoryjnych</w:t>
      </w:r>
    </w:p>
    <w:p>
      <w:pPr>
        <w:spacing w:before="20" w:after="190"/>
      </w:pPr>
      <w:r>
        <w:rPr>
          <w:b/>
          <w:bCs/>
        </w:rPr>
        <w:t xml:space="preserve">Powiązane charakterystyki kierunkowe: </w:t>
      </w:r>
      <w:r>
        <w:rPr/>
        <w:t xml:space="preserve">K_W08, K_W06,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Posługuje się poprawnie terminologią i nomenklaturą stosowaną w toksykologii środowiska do opisu i oceny wpływu ksenobiotyków na organizmy zasiedlające ekosystemy . Potrafi wykorzystać proste metody obliczeniowe, statystyczne i eksperymentalne do wyznaczania parametrów opisujących efekt toksyczny u bioindykatorów. Potrafi przeprowadzić ekotoksykologiczną ocenę zagrożenia i ryzyka w środowisku wodnym wywołanego dostawaniem się ksenobiotyków do wód powierzchniowych.</w:t>
      </w:r>
    </w:p>
    <w:p>
      <w:pPr>
        <w:spacing w:before="60"/>
      </w:pPr>
      <w:r>
        <w:rPr/>
        <w:t xml:space="preserve">Weryfikacja: </w:t>
      </w:r>
    </w:p>
    <w:p>
      <w:pPr>
        <w:spacing w:before="20" w:after="190"/>
      </w:pPr>
      <w:r>
        <w:rPr/>
        <w:t xml:space="preserve">udział w zajęciach laboratoryjnych, opracowanie i dyskusja wyników przeprowadzonych eksperymentów, opracowanie sprawozdań</w:t>
      </w:r>
    </w:p>
    <w:p>
      <w:pPr>
        <w:spacing w:before="20" w:after="190"/>
      </w:pPr>
      <w:r>
        <w:rPr>
          <w:b/>
          <w:bCs/>
        </w:rPr>
        <w:t xml:space="preserve">Powiązane charakterystyki kierunkowe: </w:t>
      </w:r>
      <w:r>
        <w:rPr/>
        <w:t xml:space="preserve">K_U19, K_U16, K_U14, K_U12, K_U11, K_U10, K_U03,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z zakresu toksykologii środowiska , rozumie potrzebę ciągłego dokształcania się, szczególnie w zakresie ekotoksykologii w celu podniesienia kompetencji zawodowych.</w:t>
      </w:r>
    </w:p>
    <w:p>
      <w:pPr>
        <w:spacing w:before="60"/>
      </w:pPr>
      <w:r>
        <w:rPr/>
        <w:t xml:space="preserve">Weryfikacja: </w:t>
      </w:r>
    </w:p>
    <w:p>
      <w:pPr>
        <w:spacing w:before="20" w:after="190"/>
      </w:pPr>
      <w:r>
        <w:rPr/>
        <w:t xml:space="preserve">udział w zajęciach laboratoryjnych, dyskusja</w:t>
      </w:r>
    </w:p>
    <w:p>
      <w:pPr>
        <w:spacing w:before="20" w:after="190"/>
      </w:pPr>
      <w:r>
        <w:rPr>
          <w:b/>
          <w:bCs/>
        </w:rPr>
        <w:t xml:space="preserve">Powiązane charakterystyki kierunkowe: </w:t>
      </w:r>
      <w:r>
        <w:rPr/>
        <w:t xml:space="preserve">K_K05, K_K04, K_K02,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2026-08-19T18:08:13+02:00</dcterms:created>
  <dcterms:modified xsi:type="dcterms:W3CDTF">2026-08-19T18:08:13+02:00</dcterms:modified>
</cp:coreProperties>
</file>

<file path=docProps/custom.xml><?xml version="1.0" encoding="utf-8"?>
<Properties xmlns="http://schemas.openxmlformats.org/officeDocument/2006/custom-properties" xmlns:vt="http://schemas.openxmlformats.org/officeDocument/2006/docPropsVTypes"/>
</file>