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prawne gospodarowania odpadami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Anna Rolewicz-Kalińska, mgr inż. Urszula Pieniak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 i 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1110-ISTZ-ISP-4307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- 15 godzin,  Ćwiczenia audytoryjne - 15 godzin,  Zapoznanie się ze wskazaną literaturą – 10 godz, Przygotowanie do zaliczenia wykładów - 5 godzin,  Przygotowanie prezentacji na ćwiczenia - 5 godzin. Razem: 50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podstawowymi wymogami prawa w obszarze gospodarki odpadami. Pokazanie narzędzi i technik wspierających praktyczną implementację prawa do systemu gospodarczego.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Ustawa o odpadach i najważniejsze akty wykonawcze. Ustawa o utrzymaniu czystości i porządku w gminach i najważniejsze akty wykonawcze. Inne ustawy związane z gospodarką odpadami. Krajowy Plan Gospodarki Odpadami i jego rola  w tworzeniu systemu. Akty prawa miejscowego w gospodarce odpadami. 
Ćwiczenia: Rodzaje i znaczenie decyzji administracyjnych w gospodarce odpadami.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 
Zaliczenie kolokwium z materiału wykładowego. 
Warunki zaliczenia ćwiczeń audytoryjnych: 
Obecność na ćwiczeniach. Pozytywne zaliczenie zadań realizowanych na ćwiczeniach audytoryjnych.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[1].	https://isap.sejm.gov.pl/
[2].	Baza danych odpadowych - w pytaniach i odpowiedziach. Małgorzata Hain-Kotowska. Wiedza i Praktyka. 2022
[3].	Daria Danecka, Wojciech Radecki Ustawa o odpadach Komentarz. Wydawca: Wolters Kluwer. 2022
[4].	Górski Marek, Usuwanie odpadów. wydawnictwo: Wolters Kluwer. 2021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Student posiada rozszerzoną wiedzę niezbędną do rozumienia pozatechnicznych uwarunkowań działalności inżynierskiej w obszarze gospodarki odpadami w zakresie inżynierii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 (70%), zaliczenie ćwiczeń audytoryjnych (30%)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I.P6S_WK, III.P6S_WK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Student zna podstawowe akty prawa polskiego i Unii Europejskiej oraz obowiązujące normy i przepisy z zakresu gospodarki odpadami.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 (70%), zaliczenie ćwiczeń
audytoryjnych (30%)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Student potrafi samodzielnie przeprowadzić analizę techniczno-ekonomiczną układów technologicznych stosowanych w praktyce w obszarze gospodarki odpadami.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 (30%), zaliczenie ćwiczeń
audytoryjnych (70%)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Student zna zasady wydawania decyzji administracyjnych w obszarze gospodarki odpadami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 (30%), zaliczenie ćwiczeń
audytoryjnych (70%)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Student rozumie potrzebę znajomości aspektów prawnych i ekonomicznych, niezbędnych w działalności inżynierskiej.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 70% Zaliczenie ćwiczeń audytoryjnych 30%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2025-06-13T07:56:33+02:00</dcterms:created>
  <dcterms:modified xsi:type="dcterms:W3CDTF">2025-06-13T07:56:33+02:00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