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Kosztorysowanie i organizacja robót</w:t>
      </w:r>
    </w:p>
    <w:p>
      <w:pPr>
        <w:keepNext w:val="1"/>
        <w:spacing w:after="10"/>
      </w:pPr>
      <w:r>
        <w:rPr>
          <w:b/>
          <w:bCs/>
        </w:rPr>
        <w:t xml:space="preserve">Koordynator przedmiotu: </w:t>
      </w:r>
    </w:p>
    <w:p>
      <w:pPr>
        <w:spacing w:before="20" w:after="190"/>
      </w:pPr>
      <w:r>
        <w:rPr/>
        <w:t xml:space="preserve">dr hab. inż. Paweł Falaciński - profesor uczelni, dr inż. Łukasz Szarek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1110-ISISW-ISP-7305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ćwiczenia komputerowe - 30 godzin, ćwiczenia projektowe - 15 godzin, zapoznanie się ze wskazaną literaturą - 5 godzin, przygotowanie do ćwiczeń komputerowych - 10 godzin, przygotowanie do ćwiczeń projektowych - 10 godzin, przygotowanie kosztorysu końcowego: 45 godzin, przygotowanie projektu końcowego: 45 godzin, przygotowanie do obrony pracy na ćwiczeniach oraz projektu i obecność na zaliczeniu - 5 godzin. Razem: 135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budownictwa i konstrukcji inżynierskich, wytrzymałości materiałów, rysunku technicznego, mechaniki gruntów.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nauczenie studiujących korzystania z dokumentacji inwestycyjnej, rozumienia zasad organizacji robót (w tym instalacyjnych) oraz sporządzania i oceny kosztorysów; a także kierowania pracami inwestycyjnymi. Studenci powinni zapoznać się z nowoczesnymi metodami organizacji i kontrolowania przebiegu procesu budowlanego, sporządzania harmonogramów budowlanych (w tym metodami sieciowymi) oraz zagospodarowania placu budowy. Istotną częścią przekazywanych treści są zagadnienia bezpieczeństwa i higieny pracy w budownictwie inżynieryjnym.</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przedmiotu;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wod-kan.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Kowalczyk Z., Zabielski J.: Kosztorysowanie i normowanie w budownictwie. WSiP. 
      Warszawa, 2005 r.
[3] Podręcznik użytkownika programu Norma Pro. AthenaSoft. Warszawa,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podbudowaną teoretycznie z zakresu technologii projektowania, budowy, modernizacji i eksploatacji obiektów inżynierii wodnej i sanitarnej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szczegółową wiedzę z zakresu możliwości korzystania z pakietów inżynierskiego oprogramowania</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techniczno-ekonomiczną obiektów oraz konstrukcji stosowanych w praktyce w zakresie inżynierii sanitarnej i wodnej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K03: </w:t>
      </w:r>
    </w:p>
    <w:p>
      <w:pPr/>
      <w:r>
        <w:rPr/>
        <w:t xml:space="preserve">Potrafi myśleć i działać w sposób przedsiębiorczy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2026-08-20T05:48:10+02:00</dcterms:created>
  <dcterms:modified xsi:type="dcterms:W3CDTF">2026-08-20T05:48:10+02:00</dcterms:modified>
</cp:coreProperties>
</file>

<file path=docProps/custom.xml><?xml version="1.0" encoding="utf-8"?>
<Properties xmlns="http://schemas.openxmlformats.org/officeDocument/2006/custom-properties" xmlns:vt="http://schemas.openxmlformats.org/officeDocument/2006/docPropsVTypes"/>
</file>