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matematycznych metod cyberbezpieczeństwa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Roszkowska-Lech, Dr hab.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 – 30 h
	b) obecność na projekcie – 15 h
 	c) konsultacje – 5 h
2. praca własna studenta – 45 h; w tym
	a) przygotowanie do laboratoriów i projektu  – 45 h
Razem 100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  
1. Wprowadzenie do współczesnej kryptologii
2. Algorytmiczna teoria liczb
3. Kody korekcyjne i transmisja danych
4. Algebra w kryptografii
Wymagania wstępne:
1. Znajomość podstawowych algorytmów teorii liczb.
2. Znajomość podstawowych protokołów kryptograficznych
3. Znajomość wybranych metod kodowania i dekodowania liniowego nad dowolnym ciałem skończonym.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poznanych algorytmów kryptograficznych i teorio-liczbowych oraz metod kodowania i dekodowania liniowego w praktyce.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Poznanie środowiska Sage.
2. Analiza danego zagadnienia  kryptograficznego, kodowego lub teorio-liczbowego oraz dobór algorytmów.
3. Przygotowanie specyfikacji algorytmu.
4. Stworzenie aplikacji.
5. Testowanie aplikacji.
6. Przygotowanie dokumentacji stworzonej aplikacji.
7. Prezentacja otrzymanych wyników oraz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
skali 0-20pkt:
od 11pkt – 3,0
od 13pkt – 3,5
od 15pkt – 4,0
od 17pkt – 4,5
od 19pkt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Chrzęszczyk, Algorytmy teorii liczb i kryptografii w przykładach, Wydawnictwo BTC, Legionowo, 2010.
2 N.J.A.Sloane, F.J. MacWilliams, The Theory of Error-Correctin Codes, North-Holland, Amsterdam, 1977.
3. D.R. Stinson, Kryptografia w teorii i w praktyce, WNT, 1995.
4. S.Y.Yan, Teoria liczb w informatyce,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M2MCB_W03, M2MCB_W04,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WKK_W02: </w:t>
      </w:r>
    </w:p>
    <w:p>
      <w:pPr/>
      <w:r>
        <w:rPr/>
        <w:t xml:space="preserve">Zna podstawowe  twierdzenia, metody badawcze oraz algorytmy związane z problemami obliczeniowymi wykorzystywanymi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M2MCB_W15,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M2MCB_U02, M2MCB_U04, M2MCB_U07, M2MCB_U09,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M2MCB_U04, M2MCB_U07, M2MCB_U09,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WKK_K01: </w:t>
      </w:r>
    </w:p>
    <w:p>
      <w:pPr/>
      <w:r>
        <w:rPr/>
        <w:t xml:space="preserve">Ma umiejętność pracy w zespole, myślenia w sposób przedsiębiorczy i rozumie społeczne aspekty stosowania zdobytej wiedzy oraz potrzebę jej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2026-10-21T13:11:26+02:00</dcterms:created>
  <dcterms:modified xsi:type="dcterms:W3CDTF">2026-10-21T13:11:26+02:00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