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stochastyczne rynków finansowych i ubezpieczeniowych - seminarium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Niewęglowski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1120-MAMUF-NSP-0123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32 h; w tym
a) obecność na ćwiczeniach – 30 h
b) konsultacje – 5 h
2. praca własna studenta – 40 h; w tym
a) przygotowanie konspektu i referatu – 30 h
b) zapoznanie się z literaturą – 10 h
Razem 72 h, co odpowiada 3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obecność na ćwiczeniach – 30 h
b) konsultacje – 2 h
Razem 32 h, co odpowiada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Statystyka matematyczna, elementy teorii ryzyka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najnowszymi kierunkami badań w matematyce finansowej i ubezpieczeniowej.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Seminarium nie ma ściśle określonych treści, gdyż tematy zmieniają się z roku na rok. Tematyka seminarium jest związana z zastosowaniem metod stochastycznych w finansach i ubezpieczeniach m.in. z
1.    technikami wyznaczania rezerw,
2.    statystyczną analizą danych z rozkładów o ciężkich ogonach,
3.    optymalną reasekuracją portfela ubezpieczeń, modelowaniem stochastycznym portfeli niejednorodnych ,
4.    problemami optymalnego stopowania w ubezpieczeniach i finansach.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wystawiana jest na podstawie jakości wygłoszonego referatu i przygotowanego konspektu. Wygłoszenie referatu osobiście jest warunkiem koniecznym zaliczenia.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Nie ma określonej literatury, stanowią ją często najnowsze prace z matematyki finansowej i ubezpieczeniowej którę ukazują się w czasopismach naukowych takich jak ” “Mathematics: Insurance and Economics” lub “ASTIN Bulletin”.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MSR1_W01: </w:t>
      </w:r>
    </w:p>
    <w:p>
      <w:pPr/>
      <w:r>
        <w:rPr/>
        <w:t xml:space="preserve">Ma wiedzę na temat najnowszych kierunków badań w matematyce finansowej i ubezpieczeniowej.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M2_W03, M2MUF_W06, M2MUF_W13, M2_W01, M2_W02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MSR1_W02: </w:t>
      </w:r>
    </w:p>
    <w:p>
      <w:pPr/>
      <w:r>
        <w:rPr/>
        <w:t xml:space="preserve">Zna źródła w których są dostępne informacje związane najnowszymi trendami w modelowaniu rynków finansowych i ubezpieczeniowych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M2_W02, M2_W03, M2MUF_W06, M2MUF_W13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MSR1_U01: </w:t>
      </w:r>
    </w:p>
    <w:p>
      <w:pPr/>
      <w:r>
        <w:rPr/>
        <w:t xml:space="preserve">Potrafi wyszukać w literaturze fachowej informacje na zadany temat.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M2_U02, M2MUF_U15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MSR1_U02: </w:t>
      </w:r>
    </w:p>
    <w:p>
      <w:pPr/>
      <w:r>
        <w:rPr/>
        <w:t xml:space="preserve">Potrafi przedstawić postaci referatu informacje o wybranym kierunku badań związanych z najnowszymi trendami w matematycznym modelowaniu w finansach i ubezpieczeniach.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M2_U01, M2MUF_U13, M2MUF_U16, M2_U03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MSR1_K01: </w:t>
      </w:r>
    </w:p>
    <w:p>
      <w:pPr/>
      <w:r>
        <w:rPr/>
        <w:t xml:space="preserve">Potrafi pracować w zespole nad przygotowaniem referatu.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M2_K01, M2MUF_K01, M2MUF_K02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2025-07-05T13:47:41+02:00</dcterms:created>
  <dcterms:modified xsi:type="dcterms:W3CDTF">2025-07-05T13:47:41+02:00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