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/ dr inż. Iwona Wróbel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80 h; w tym
obecność na wykładach – 30 h
obecność na ćwiczeniach – 15 h
obecność na laboratoriach – 30 h
konsultacje – 5 h
przygotowanie do ćwiczeń – 15 h
przygotowanie do zajęć laboratoryjnych – 20 h
zapoznanie się z literaturą – 5 h
Łączny nakład pracy studenta wynosi  120 h, co odpowiada  3 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– 30 h
obecność na ćwiczeniach – 15 h
obecność na laboratoriach – 30 h
konsultacje  – 5 h
Razem 80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laboratoriach – 30 h
przygotowanie do zajęć laboratoryjnych – 30 h
Razem 60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Cholesky’ego, rozkłady LU).
4. Rozkład QR i jego zastosowania.
5. Numeryczne obliczanie wyznaczników macierzy, macierzy odwrotnej i wskaźników uwarunkowania macierzy.
6. Metody iteracyjne rozwiązywania układów równań liniowych (metody: Jacobiego, Gaussa-Seidla, SOR, Richardsona, algorytm iteracyjnego poprawiania; twierdzenia o zbieżności metod iteracji prostej).
7. Interpolacja funkcji jednej zmiennej (postać Lagrange’a i Newtona wielomianu interpolacyjnego; interpolacja Hermite’a; wybór węzłów interpolacji; twierdzenia o błędzie interpolacji), wielomiany ortogonalne.
8. Rozwiązywanie równań nieliniowych (metody bisekcji, siecznych, stycznych, parabol, Halley’a).
9. Kwadratury Newtona-Cotesa.
Program ćwiczeń:
Zadania z tematyki wykładu obejmujące elementy teorii błędów, uwarunkowanie zadania numerycznego, numeryczne własności algorytmów, szacowanie błedów interpolacji i algorytmy interpolacji wielomianowej, konstrukcje wielomianów ortogonalnych, analizę zbieżności metod wyznaczania zer funkcji, badanie zbieżności metod iteracyjnych rozwiązywania układów równań liniowych, wyznaczanie rozkładu trójkątno-trójkątnego macierzy (LU, PLU, LLT), wyznaczanie rozkładu ortogonalno-trójkątnego (QR), własności norm wektorów i macierzy, własności pewnych macierzy (dodatnio określonych, redukowalnych, diagonalnie dominujących, ortogonalnych, unitarnych i innych).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zaliczeniowa przedmiotu zależy od liczby uzyskanych punktów. Punkty te można uzyskać na ćwiczeniach oraz z dwóch kolokwiów.
Na ćwiczeniach można zdobyć w sumie co najmniej 30 pkt. Każde kolokwium oceniane jest w zakresie 0-35 pkt. Aby uzyskać ocenę końcową, należy zaliczyć oba kolokwia (uzyskać co najmniej 13 pkt. z każdego z nich).
Ostateczna ocena z przedmiotu wynika z sumy punktów uzyskanych z ćwiczeń i kolokwiów:
a) 51-60p –&gt; 3.0,
b) 61-70p –&gt; 3.5,
c) 71-80p –&gt; 4.0,
d) 81-90p –&gt; 4.5,
e) od 91p –&gt;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
3. D. Kincaid, W. Cheney: Analiza numeryczna, WNT, Warszawa 2005.
4. J. i M. Jankowscy (M.Dryja): Przegląd metod i algorytmów numerycznych, cz. 1 i 2, WNT, Warszawa, 1988 (wyd.2).
5. Z. Fortuna, B. Macukow, J. Wąsowski: Metody numeryczne, WNT, Warszawa 2001.
6. J. Stoer, R. Bulirsch: Wstęp do analizy numerycznej, PWN, Warszawa,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MN1_W01: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M1_W02, M1_W03, M1_W04, 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MN1_W02: </w:t>
      </w:r>
    </w:p>
    <w:p>
      <w:pPr/>
      <w:r>
        <w:rPr/>
        <w:t xml:space="preserve">Ma podstawową wiedzę dotyczącą wrażliwości wyników zadań obliczeniowych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MN1_U01: </w:t>
      </w:r>
    </w:p>
    <w:p>
      <w:pPr/>
      <w:r>
        <w:rPr/>
        <w:t xml:space="preserve">Potrafi oceniać poszczególne metody numeryczne pod kątem ich złożoności obliczeniowej oraz  własności (np. zbieżności, stabilności numerycznej).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M1_U05, M1_U10, M1_U02, 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MN1_U02: </w:t>
      </w:r>
    </w:p>
    <w:p>
      <w:pPr/>
      <w:r>
        <w:rPr/>
        <w:t xml:space="preserve">Potrafi pozyskiwać informacje z literatury oraz innych źródeł, dokonywać ich interpretacji oraz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MN1_K01: </w:t>
      </w:r>
    </w:p>
    <w:p>
      <w:pPr/>
      <w:r>
        <w:rPr/>
        <w:t xml:space="preserve">Potrafi pracować indywidualnie, w tym także potrafi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2026-09-30T22:38:26+02:00</dcterms:created>
  <dcterms:modified xsi:type="dcterms:W3CDTF">2026-09-30T22:38:26+02:00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