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ista propozycji tematów prac dyplomowych inżynierskich na rok akademicki 2021/22 zostanie zatwierdzona przez Komisję Programową kierunku Inżynieria i Analiza Danych w maju 2021 roku. Praca dyplomowa składa się z dwóch części: przygotowywanego w ramach 2-3-osobowego zespołu projektu dyplomowego oraz przygotowanej przez zespół części pisemnej.</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kierunkach Informatyka i Computer Science, Uchwała Rady Wydziału MiNI nr 17/III/2008 z dnia 3.04.2008.
2. Regulamin studiów w Politechnice Warszawskiej: §20, §21 i §22.
3. Poradnik pisania pracy dyplomowej. Materiał Komisji Dydaktycznej Samorządu Studentów Politechniki Warszawskiej, pod red. M. Ziółkowskiej. Samorząd Studentów PW, Warszawa 2009, http://bcpw.bg.pw.edu.pl/dlibra/docmetadata?id=1524.
4. Wyszukiwanie literatury – materiał na stronach Biblioteki Głównej PW: http://www.bg.pw.edu.pl/index.php/wyszukiwanie-literatury/.
5. Przypisy i bibliografia – materiał na stronach Biblioteki Głównej PW: http://www.bg.pw.edu.pl/index.php/przypisy-i-bibliografia/.
6. Informacje dla autorów prac naukowych, magisterskich, dyplomowych: http://www5.bg.pw.edu.pl/prac_nauk.html.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DS_W11, DS_W12,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DS_U01, DS_U13, DS_U23, DS_U28, DS_U29</w:t>
      </w:r>
    </w:p>
    <w:p>
      <w:pPr>
        <w:spacing w:before="20" w:after="190"/>
      </w:pPr>
      <w:r>
        <w:rPr>
          <w:b/>
          <w:bCs/>
        </w:rPr>
        <w:t xml:space="preserve">Powiązane charakterystyki obszarowe: </w:t>
      </w:r>
      <w:r>
        <w:rPr/>
        <w:t xml:space="preserve">I.P6S_UW, I.P6S_UO, I.P6S_UU</w:t>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DS_U29</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2026-10-21T15:34:25+02:00</dcterms:created>
  <dcterms:modified xsi:type="dcterms:W3CDTF">2026-10-21T15:34:25+02:00</dcterms:modified>
</cp:coreProperties>
</file>

<file path=docProps/custom.xml><?xml version="1.0" encoding="utf-8"?>
<Properties xmlns="http://schemas.openxmlformats.org/officeDocument/2006/custom-properties" xmlns:vt="http://schemas.openxmlformats.org/officeDocument/2006/docPropsVTypes"/>
</file>