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metody syntezy materiałów/ Unconventional Methods of Materials Synthesis</w:t>
      </w:r>
    </w:p>
    <w:p>
      <w:pPr>
        <w:keepNext w:val="1"/>
        <w:spacing w:after="10"/>
      </w:pPr>
      <w:r>
        <w:rPr>
          <w:b/>
          <w:bCs/>
        </w:rPr>
        <w:t xml:space="preserve">Koordynator przedmiotu: </w:t>
      </w:r>
    </w:p>
    <w:p>
      <w:pPr>
        <w:spacing w:before="20" w:after="190"/>
      </w:pPr>
      <w:r>
        <w:rPr/>
        <w:t xml:space="preserve">dr inż. Bartosz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NMSM</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godzin, laboratorium - 30 godzin, praca własna studenta (przygotowanie się do laboratorium, sporządzanie sprawozdań) - 60 godzin, przygotowanie się do kolokwium - 30 godzin. Razem 150 godzin = 6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laboratorium 30 godzin, razem 60 godzin = 2,4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- 30 godzin, praca własna studenta (przygotowanie się do laboratorium, sporządzanie sprawozdań) - 50 godzin. Razem - 80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zaliczona fizyka i chemia Laboratorium zaliczony wykład NMSM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Wykład Podstawy wiedzy z zakresu technologii wykorzystujących: plazmę, jony, elektrony, fotony i silnoprądowe wyładowania impulsowe w procesach syntezy materiałów. Laboratorium Utrwalenie wiedzy teoretycznej z wykładu Niekonwencjonalne Metody Syntezy Materiałów. Zapoznanie z urządzeniami wykorzystywanym w niekonwencjonalnej syntezie materiałów. Pogłębienie umiejętności samodzielnego i zespołowego działania. </w:t>
      </w:r>
    </w:p>
    <w:p>
      <w:pPr>
        <w:keepNext w:val="1"/>
        <w:spacing w:after="10"/>
      </w:pPr>
      <w:r>
        <w:rPr>
          <w:b/>
          <w:bCs/>
        </w:rPr>
        <w:t xml:space="preserve">Treści kształcenia: </w:t>
      </w:r>
    </w:p>
    <w:p>
      <w:pPr>
        <w:spacing w:before="20" w:after="190"/>
      </w:pPr>
      <w:r>
        <w:rPr/>
        <w:t xml:space="preserve">Wykład Wykorzystanie plazmy w syntezie materiałów, zastosowanie wiązki elektronów w syntezie materiałów, zastosowanie wiązki jonów w syntezie materiałów, zastosowanie wiązki fotonów w syntezie materiałów, zastosowanie silnoprądowych wyładowań w syntezie materiałów. Laboratorium Praktyczne zapoznanie studentów z urządzeniami wykorzystującymi: plazmę, jony, wiązkę elektronową i silnoprądowe wyładowania w procesie syntezy materiałów. 
Zajęcia zostały przygotowane i będą przeprowadzone z wykorzystaniem technologii informacyjno-komunikacyjnych (ICT).</w:t>
      </w:r>
    </w:p>
    <w:p>
      <w:pPr>
        <w:keepNext w:val="1"/>
        <w:spacing w:after="10"/>
      </w:pPr>
      <w:r>
        <w:rPr>
          <w:b/>
          <w:bCs/>
        </w:rPr>
        <w:t xml:space="preserve">Metody oceny: </w:t>
      </w:r>
    </w:p>
    <w:p>
      <w:pPr>
        <w:spacing w:before="20" w:after="190"/>
      </w:pPr>
      <w:r>
        <w:rPr/>
        <w:t xml:space="preserve">Wykład: kolokwium zaliczeniowe. Laboratorium: Ocena zaliczająca ćwiczenie, opracowanie raportu, referat na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J. Michalski, Fizykochemiczne podstawy otrzymywania powłok z fazy gazowej, Oficyna Wyd. PW Warszawa 2000.
2. A. Sokołowska, A. Michalski, K. Zdunek, A. Olszyna, Niekonwencjonalne środki syntezy materiałów, PWN Warszawa 1991.
3. W. Celiński, Plazma, PWN Warszawa 1980.
4. A. Kordus, Plazma, właściwości i zastosowanie w technice, WNT 1985.
5. T. Burakowski, T. Wierzchoń, Inżynieria powierzchni metali, WNT Warszawa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NMS_W1: </w:t>
      </w:r>
    </w:p>
    <w:p>
      <w:pPr/>
      <w:r>
        <w:rPr/>
        <w:t xml:space="preserve">Posiada wiedzę z zakresu technologii wykorzystujących: plazmę, jony, elektrony, fotony i silnoprądowe wyładowania impulsowe w procesach syntezy materiałów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IM2_W09, IM2_W11</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NMS_U1: </w:t>
      </w:r>
    </w:p>
    <w:p>
      <w:pPr/>
      <w:r>
        <w:rPr/>
        <w:t xml:space="preserve">Posiada umiejętność obsługi urządzeń wykorzystujących: plazmę, jony, wiązkę elektronową i silnoprądowe wyładowania w procesie syntezy materiałów.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 Potrafi przedstawić na forum wyniki przeprowadzonych badań, prowadzić dyskusję z uczestnikami.</w:t>
      </w:r>
    </w:p>
    <w:p>
      <w:pPr>
        <w:spacing w:before="60"/>
      </w:pPr>
      <w:r>
        <w:rPr/>
        <w:t xml:space="preserve">Weryfikacja: </w:t>
      </w:r>
    </w:p>
    <w:p>
      <w:pPr>
        <w:spacing w:before="20" w:after="190"/>
      </w:pPr>
      <w:r>
        <w:rPr/>
        <w:t xml:space="preserve">Ocena raportów z ćwiczeń laboratoryjnych, prezentacji na seminarium</w:t>
      </w:r>
    </w:p>
    <w:p>
      <w:pPr>
        <w:spacing w:before="20" w:after="190"/>
      </w:pPr>
      <w:r>
        <w:rPr>
          <w:b/>
          <w:bCs/>
        </w:rPr>
        <w:t xml:space="preserve">Powiązane charakterystyki kierunkowe: </w:t>
      </w:r>
      <w:r>
        <w:rPr/>
        <w:t xml:space="preserve">IM2_U01, IM2_U02, IM2_U05, IM2_U07, IM2_U08, IM2_U12, IM2_U13</w:t>
      </w:r>
    </w:p>
    <w:p>
      <w:pPr>
        <w:spacing w:before="20" w:after="190"/>
      </w:pPr>
      <w:r>
        <w:rPr>
          <w:b/>
          <w:bCs/>
        </w:rPr>
        <w:t xml:space="preserve">Powiązane charakterystyki obszarowe: </w:t>
      </w:r>
      <w:r>
        <w:rPr/>
        <w:t xml:space="preserve">I.P7S_UW, I.P7S_UK, I.P7S_UU, III.P7S_UW.1.o, III.P7S_UW.4.o, III.P7S_UW.3.o</w:t>
      </w:r>
    </w:p>
    <w:p>
      <w:pPr>
        <w:keepNext w:val="1"/>
        <w:spacing w:after="10"/>
      </w:pPr>
      <w:r>
        <w:rPr>
          <w:b/>
          <w:bCs/>
        </w:rPr>
        <w:t xml:space="preserve">Charakterystyka NSM_U2: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pStyle w:val="Heading3"/>
      </w:pPr>
      <w:bookmarkStart w:id="4" w:name="_Toc4"/>
      <w:r>
        <w:t>Profil ogólnoakademicki - kompetencje społeczne</w:t>
      </w:r>
      <w:bookmarkEnd w:id="4"/>
    </w:p>
    <w:p>
      <w:pPr>
        <w:keepNext w:val="1"/>
        <w:spacing w:after="10"/>
      </w:pPr>
      <w:r>
        <w:rPr>
          <w:b/>
          <w:bCs/>
        </w:rPr>
        <w:t xml:space="preserve">Charakterystyka NMS_K1: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i ocena umiejętności studenta w trakcie zajęć. Ocena sprawozdań</w:t>
      </w:r>
    </w:p>
    <w:p>
      <w:pPr>
        <w:spacing w:before="20" w:after="190"/>
      </w:pPr>
      <w:r>
        <w:rPr>
          <w:b/>
          <w:bCs/>
        </w:rPr>
        <w:t xml:space="preserve">Powiązane charakterystyki kierunkowe: </w:t>
      </w:r>
      <w:r>
        <w:rPr/>
        <w:t xml:space="preserve">IM2_K01, IM2_K03, IM2_K04, IM2_K05</w:t>
      </w:r>
    </w:p>
    <w:p>
      <w:pPr>
        <w:spacing w:before="20" w:after="190"/>
      </w:pPr>
      <w:r>
        <w:rPr>
          <w:b/>
          <w:bCs/>
        </w:rPr>
        <w:t xml:space="preserve">Powiązane charakterystyki obszarowe: </w:t>
      </w:r>
      <w:r>
        <w:rPr/>
        <w:t xml:space="preserve">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2026-03-22T01:45:40+01:00</dcterms:created>
  <dcterms:modified xsi:type="dcterms:W3CDTF">2026-03-22T01:45:40+01:00</dcterms:modified>
</cp:coreProperties>
</file>

<file path=docProps/custom.xml><?xml version="1.0" encoding="utf-8"?>
<Properties xmlns="http://schemas.openxmlformats.org/officeDocument/2006/custom-properties" xmlns:vt="http://schemas.openxmlformats.org/officeDocument/2006/docPropsVTypes"/>
</file>