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Planowanie badań i analiza wyników/ Planning of Tests and Results Analysis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dr inż. Janusz Bucki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PBiAW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25, w tym 15 godz. wykładów i 10 godz. samodzielnej pracy studenta (zapoznanie się ze wskazaną literaturą i przygotowanie się do kolokwium)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 punktu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0,6 punktu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 Matematyka (zwłaszcza zakres 4 sem. studiów inżynierskich), Technologia Informacyjna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Przygotowanie studentów do efektywnego planowania badań eksperymentalnych i samodzielnej, krytycznej analizy wyników eksperymentalnych. Przygotowanie do prezentacji otrzymanych wyników. Uzyskanie umiejętności niezbędnych do opisu zmiennych losowych i analizy zależności między zmiennymi.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Populacja i próba. Próba losowa i tendencyjna. Opis ilościowy próby. Zmienne losowe i ich zastosowanie. Graficzna prezentacja wyników pomiarów i zmiennych losowych. Estymacja. Hipotezy statystyczne parametryczne i nieparametryczne. Testowanie hipotez statystycznych. Eliminacja wyników wątpliwych i błędów grubych. Korelacja i regresja. Przygotowanie i realizacja badań doświadczalnych. Obiekt badań i funkcja obiektu badań. Plany badań.  Metody kontroli jakości. Aplikacje technik komputerowych w statystycznym opisie wyników badań struktury i własności materiałów.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L. Kukiełka, Podstawy badań inżynierskich, PWN 2002. 
2. W. Klonecki, Statystyka dla inżynierów, PWN 1999.
3. W. Regel, Ćwiczenia z podstaw statystyki w Excelu, PWN 2007.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brak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Student wie jak efektywnie planować badania eksperymentalne.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III.P7S_WG.o</w:t>
      </w:r>
    </w:p>
    <w:p>
      <w:pPr>
        <w:keepNext w:val="1"/>
        <w:spacing w:after="10"/>
      </w:pPr>
      <w:r>
        <w:rPr>
          <w:b/>
          <w:bCs/>
        </w:rPr>
        <w:t xml:space="preserve">Charakterystyka W2: </w:t>
      </w:r>
    </w:p>
    <w:p>
      <w:pPr/>
      <w:r>
        <w:rPr/>
        <w:t xml:space="preserve">Posiada wiedzę w zakresie matematyki obejmującą statystykę matematyczną.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Student potrafi przeprowadzić krytyczną analizę wyników eksperymentalnych z wykorzystaniem podstawowych metod statystyki matematycznej. Umie zaplanować eksperyment i zaprezentować otrzymane wyniki.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IM2_U08, IM2_U09, IM2_U12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III.P7S_UW.1.o, III.P7S_UW.4.o, III.P7S_UW.2.o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2025-04-13T09:32:06+02:00</dcterms:created>
  <dcterms:modified xsi:type="dcterms:W3CDTF">2025-04-13T09:32:06+02:00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