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wymaganiami stawianymi materiałom do zastosowań w systemach energetyki jądrowej, konwencjonalnej energetyki cieplnej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 Zapoznanie z materiałami stosowanymi w konwencjonalnych elektrowniach cieplnych. Omówienie nowoczesnych materiałów konstrukcyjnych stosowanych w praktyce przemysłowej na przykładzie bloków turbin gazowych oraz turbin parowych.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MATDEN_U1: </w:t>
      </w:r>
    </w:p>
    <w:p>
      <w:pPr/>
      <w:r>
        <w:rPr/>
        <w:t xml:space="preserve">Potrafi dobrać gatunek stali na elementy konstrukcyjne reaktora jądrowego i termojądrowego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MATDEN_U2: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2026-09-30T15:51:16+02:00</dcterms:created>
  <dcterms:modified xsi:type="dcterms:W3CDTF">2026-09-30T15:51:16+02:00</dcterms:modified>
</cp:coreProperties>
</file>

<file path=docProps/custom.xml><?xml version="1.0" encoding="utf-8"?>
<Properties xmlns="http://schemas.openxmlformats.org/officeDocument/2006/custom-properties" xmlns:vt="http://schemas.openxmlformats.org/officeDocument/2006/docPropsVTypes"/>
</file>