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W szczególności omawiana będzie ich odpowiedź na warunki obciążeniowe panujące w organizmie człowieka. Poruszane będą zagadnienia związane z właściwościami sprężystymi, plastycznymi, lepko-sprężystymi, oraz zniszczeniem i zużyciem materiałów. Omawiane będą metody charakteryzowania właściwości mechanicznych wybranych biomateriałów. Zaprezentowane zostaną podstawy biomechaniki komórek oraz układu szkieletowo-mięśniowego człowieka. Przedstawione będą przykłady zastosowania modelowania komputerowego w mechanice biomateriałów. Omawiane będą założenia i wymagania stawiane materiałów na implanty, w tym ich biozgodności.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
5. H.N. Hayenga, H. Aranda-Espinoza. Biomaterial Mechanics, CRC Press, 2017.
6. Hayenga, H. Aranda-Espinoza. Biomaterial Mechanics, CRC Press, 2017.
7. Handbook of Biomimetics and Bioinspiration edited by Esmaiel Jabbari, Deok-Ho Kim, Luke P Lee, Amir Ghaemmaghami, Ali Khademhosseini, 1.Bioinspired materials, 2. Electromechanical Systems, 3. Tissue Models, 2014.
8. Biological Materials Science. Biological Materials, Bioinspired Materials and Biomaterials, Marc Andre Meyers, Po-Yu Chen, 2014.
9. An introduction to biomaterials, edited by Scott A. Guelcher, Jeffrey O. Hollinger, 2006.
10. Biomateriały : laboratorium, Adam Mazurkiewicz (bioinżynieria mechaniczna), 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MECHB_W1: </w:t>
      </w:r>
    </w:p>
    <w:p>
      <w:pPr/>
      <w:r>
        <w:rPr/>
        <w:t xml:space="preserve">Ma wiedzę na temat struktury i właściwości biomateriałów naturalnych i sztucznych</w:t>
      </w:r>
    </w:p>
    <w:p>
      <w:pPr>
        <w:spacing w:before="60"/>
      </w:pPr>
      <w:r>
        <w:rPr/>
        <w:t xml:space="preserve">Weryfikacja: </w:t>
      </w:r>
    </w:p>
    <w:p>
      <w:pPr>
        <w:spacing w:before="20" w:after="190"/>
      </w:pPr>
      <w:r>
        <w:rPr/>
        <w:t xml:space="preserve">	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MECHB_W4: </w:t>
      </w:r>
    </w:p>
    <w:p>
      <w:pPr/>
      <w:r>
        <w:rPr/>
        <w:t xml:space="preserve">ma wiedzę na temat doboru biomateriałów na wybrane „części zamienne”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MECHB_U1: </w:t>
      </w:r>
    </w:p>
    <w:p>
      <w:pPr/>
      <w:r>
        <w:rPr/>
        <w:t xml:space="preserve">Potrafi dobierać wstępnie biomateriały na wybrane implanty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III.P6S_UW.3.o</w:t>
      </w:r>
    </w:p>
    <w:p>
      <w:pPr>
        <w:keepNext w:val="1"/>
        <w:spacing w:after="10"/>
      </w:pPr>
      <w:r>
        <w:rPr>
          <w:b/>
          <w:bCs/>
        </w:rPr>
        <w:t xml:space="preserve">Charakterystyka MECHB_U1: </w:t>
      </w:r>
    </w:p>
    <w:p>
      <w:pPr/>
      <w:r>
        <w:rPr/>
        <w:t xml:space="preserve">Potrafi charakteryzować strukturę i właściwości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III.P6S_UW.1.o, III.P6S_UW.2.o, III.P6S_UW.3.o</w:t>
      </w:r>
    </w:p>
    <w:p>
      <w:pPr>
        <w:keepNext w:val="1"/>
        <w:spacing w:after="10"/>
      </w:pPr>
      <w:r>
        <w:rPr>
          <w:b/>
          <w:bCs/>
        </w:rPr>
        <w:t xml:space="preserve">Charakterystyka MECHB_U2: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III.P6S_UW.1.o, III.P6S_UW.2.o, III.P6S_UW.3.o, I.P6S_UW</w:t>
      </w:r>
    </w:p>
    <w:p>
      <w:pPr>
        <w:pStyle w:val="Heading3"/>
      </w:pPr>
      <w:bookmarkStart w:id="4" w:name="_Toc4"/>
      <w:r>
        <w:t>Profil ogólnoakademicki - kompetencje społeczne</w:t>
      </w:r>
      <w:bookmarkEnd w:id="4"/>
    </w:p>
    <w:p>
      <w:pPr>
        <w:keepNext w:val="1"/>
        <w:spacing w:after="10"/>
      </w:pPr>
      <w:r>
        <w:rPr>
          <w:b/>
          <w:bCs/>
        </w:rPr>
        <w:t xml:space="preserve">Charakterystyka MECHB_K1: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IM1_K02, IM1_K04, IM1_K05, IM1_K07, IM1_K01</w:t>
      </w:r>
    </w:p>
    <w:p>
      <w:pPr>
        <w:spacing w:before="20" w:after="190"/>
      </w:pPr>
      <w:r>
        <w:rPr>
          <w:b/>
          <w:bCs/>
        </w:rPr>
        <w:t xml:space="preserve">Powiązane charakterystyki obszarowe: </w:t>
      </w:r>
      <w:r>
        <w:rPr/>
        <w:t xml:space="preserve">I.P6S_KR,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2026-10-01T05:53:47+02:00</dcterms:created>
  <dcterms:modified xsi:type="dcterms:W3CDTF">2026-10-01T05:53:47+02:00</dcterms:modified>
</cp:coreProperties>
</file>

<file path=docProps/custom.xml><?xml version="1.0" encoding="utf-8"?>
<Properties xmlns="http://schemas.openxmlformats.org/officeDocument/2006/custom-properties" xmlns:vt="http://schemas.openxmlformats.org/officeDocument/2006/docPropsVTypes"/>
</file>