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Obróbki cieplno-chemiczne/ Heat and Chemical Treatment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Jerzy Szawłowski,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OCCH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wykładu i 15 godz. samodzielnego przygotowania studenta do kolokwium zaliczeniowego + praca domowa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PNOM1, PNOM2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nowymi technologiami obróbek cieplno-chemicznych w atmosferach gazowych, nowoczesne technologie azotowania, nawęglania, borowania. Wskazanie możliwość i wykorzystania tych metod kształtowania właściwości użytkowych części maszyn i narzędzi.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warstwy nawęglane i azotowane, mikrostruktura i ich właściwości, stale do nawęglania i azotowania- wymagania odnośnie do ich składu chemicznego i podatności do obróbki cieplnej, technologia azotowania kontrolowanego- zastosowanie, kierunki rozwoju. Borowanie gazowe stali. Aspekt ekonomiczny nowych technologii gazowych technologii obróbek cieplno-chemicznych.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domowej,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OCCH_W1: </w:t>
      </w:r>
    </w:p>
    <w:p>
      <w:pPr/>
      <w:r>
        <w:rPr/>
        <w:t xml:space="preserve">Ma wiedzę w zakresie rodzaju narażeń eksploatacyjnych powierzchni materiałów, mechanizmów jej degradacji i własności powierzchniowych kluczowych dla trwałości wyrobów oraz metod ich zwiększania.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IM1_W06, 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OCCH_W2: </w:t>
      </w:r>
    </w:p>
    <w:p>
      <w:pPr/>
      <w:r>
        <w:rPr/>
        <w:t xml:space="preserve">Orientuje się w metodach, uwarunkowaniach i zaletach obróbki cieplno chemicznej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IM1_W06, IM1_W10, IM1_W13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III.P6S_WG.o, I.P6S_WG</w:t>
      </w:r>
    </w:p>
    <w:p>
      <w:pPr>
        <w:keepNext w:val="1"/>
        <w:spacing w:after="10"/>
      </w:pPr>
      <w:r>
        <w:rPr>
          <w:b/>
          <w:bCs/>
        </w:rPr>
        <w:t xml:space="preserve">Charakterystyka OCCH_W3: </w:t>
      </w:r>
    </w:p>
    <w:p>
      <w:pPr/>
      <w:r>
        <w:rPr/>
        <w:t xml:space="preserve">Ma orientację w zasadach BHP realizacji technologii obróbki cieplno-chemicznej i kontroli ich oddziaływania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IM1_W10, 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OCCH_U1: </w:t>
      </w:r>
    </w:p>
    <w:p>
      <w:pPr/>
      <w:r>
        <w:rPr/>
        <w:t xml:space="preserve">Ma podstawy zasad doboru odpowiednich dla zastosowania technologii obróbki cieplno chemicznej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IM1_U13, IM1_U14, IM1_U15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OCCH_U2: </w:t>
      </w:r>
    </w:p>
    <w:p>
      <w:pPr/>
      <w:r>
        <w:rPr/>
        <w:t xml:space="preserve">Ma orientacje w podstawach projektowania dyfuzyjnych warstw powierzchniowych i sposobów ich wytwarzania pod kątem uzyskania określonych właściwości użytkowych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IM1_U16, IM1_U13, IM1_U14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III.P6S_UW.4.o, I.P6S_UW, III.P6S_UW.1.o,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OCCH_U3: </w:t>
      </w:r>
    </w:p>
    <w:p>
      <w:pPr/>
      <w:r>
        <w:rPr/>
        <w:t xml:space="preserve">Umie ocenić ekonomiczne aspekty wyboru określonych technologii obróbki cieplno chmicznej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IM1_U08, IM1_U10, IM1_U12, IM1_U13, IM1_U14, IM1_U16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OCCH_K1: </w:t>
      </w:r>
    </w:p>
    <w:p>
      <w:pPr/>
      <w:r>
        <w:rPr/>
        <w:t xml:space="preserve">Rozumie potrzebę pogłębiania i aktualizowania wiedzy w stopniu umożliwajacym projektowanie optymalnych dla nowych wyzwań cywilizacyjnych, ekologicznych, ekonomicznych i technicznych rozwiazań inżynierskich, w zakresie technologii materiałowych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IM1_K01, IM1_K02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OCCH_K2: </w:t>
      </w:r>
    </w:p>
    <w:p>
      <w:pPr/>
      <w:r>
        <w:rPr/>
        <w:t xml:space="preserve">Ma świadomość rosnącej roli w technice obróbek powierzchniowych w aspekcie optymalizacji własności materiałów i trwałości wyrobów. Rozumie potrzebę przekazywania informacji o dokonanych odkryciach, osiągniętych rezultatach społeczeństwu, światu nauki, dokonywania transferu wiedzy i technologii do przemysłu, z uwzględnieniem zasad ochrony własności intelektualnej. Rozumie potrzebę uczenia się przez całe życie, problem szybkiej dezaktualizacji wiedzy. Rozumie problemy związane z wykonywaniem swojego zawodu, potrafi wyznaczyć sobie priorytety w realizacji postawionego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IM1_K01, IM1_K04, IM1_K05, IM1_K07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OCCH_K3: </w:t>
      </w:r>
    </w:p>
    <w:p>
      <w:pPr/>
      <w:r>
        <w:rPr/>
        <w:t xml:space="preserve">Ma świadomość ekologicznych oddziaływań obróbek cieplno chemicznych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IM1_K02, IM1_K05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2026-10-03T00:29:05+02:00</dcterms:created>
  <dcterms:modified xsi:type="dcterms:W3CDTF">2026-10-03T00:29:05+02:00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