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kierunkowa/ Specialist Training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tygodnie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obszaru inżynierii materiałowej w zakresie studiów inżynierskich.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Praktyka ma celu zapoznanie studentów z zagadnieniami niezbędnymi do podjęcia pracy w środowisku przemysłowym, 
pogłębienie i utrwalenie wiadomości z przedmiotów zawodowych wykładanych na studiach.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studentów ze sposobem funkcjonowanie zakładu (naukowo - badawczego, produkcyjnego itp.), zaznajomienie z regulaminem pracy, przepisami o bezpieczeństwie i higienie pracy, charakterystyka materiałów, metod wytwarzania lub technik badawczych dotyczących działalności zakładu, w którym odbywana jest praktyka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sprawozdania z praktyk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publikacje w literaturze naukowej, Internet.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PK_W1: </w:t>
      </w:r>
    </w:p>
    <w:p>
      <w:pPr/>
      <w:r>
        <w:rPr/>
        <w:t xml:space="preserve">Posiada wiedzę niezbędną do podjęcia pracy w środowisku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PK_U1: </w:t>
      </w:r>
    </w:p>
    <w:p>
      <w:pPr/>
      <w:r>
        <w:rPr/>
        <w:t xml:space="preserve">Potrafi scharakteryzować materiały, zna metody wytwarzania, posiada umiejętność posługiwania się różnymi technikami badawczymi charakterystycznymi dla zakładu, w którym odbywana jest praktyka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I.P6S_UU</w:t>
      </w:r>
    </w:p>
    <w:p>
      <w:pPr>
        <w:keepNext w:val="1"/>
        <w:spacing w:after="10"/>
      </w:pPr>
      <w:r>
        <w:rPr>
          <w:b/>
          <w:bCs/>
        </w:rPr>
        <w:t xml:space="preserve">Charakterystyka PK_U2: </w:t>
      </w:r>
    </w:p>
    <w:p>
      <w:pPr/>
      <w:r>
        <w:rPr/>
        <w:t xml:space="preserve">Posiada wiedzę niezbędną do podjęcia pracy w środowisku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PK_K1: </w:t>
      </w:r>
    </w:p>
    <w:p>
      <w:pPr/>
      <w:r>
        <w:rPr/>
        <w:t xml:space="preserve">prawidłowo rozstrzyga dylematy związane z pracą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efektów kształcenia przez przedstawiciela zakładu, w którym student odbywa praktykę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2025-04-15T05:49:43+02:00</dcterms:created>
  <dcterms:modified xsi:type="dcterms:W3CDTF">2025-04-15T05:49:43+02:00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