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badań materiałów</w:t>
      </w:r>
    </w:p>
    <w:p>
      <w:pPr>
        <w:keepNext w:val="1"/>
        <w:spacing w:after="10"/>
      </w:pPr>
      <w:r>
        <w:rPr>
          <w:b/>
          <w:bCs/>
        </w:rPr>
        <w:t xml:space="preserve">Koordynator przedmiotu: </w:t>
      </w:r>
    </w:p>
    <w:p>
      <w:pPr>
        <w:spacing w:before="20" w:after="190"/>
      </w:pPr>
      <w:r>
        <w:rPr/>
        <w:t xml:space="preserve">dr hab. inż. E.Jezierska, prof. PW (WIM)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30h,
b)	konsultacje indywidualne z prowadzącym – 5 h
2.	zapoznanie się ze wskazaną literaturą – 10h
3.	przygotowanie do kolokwium i obecność na kolokwium cząstkowym – 10h
Razem nakład pracy studenta: 30h + 5h + 10h + 10h = 55h,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studentom aktualnej wiedzy w zakresie zaawansowanych metod badania materiałów, możliwości i ograniczeń różnych metod badawczych opartych na wykorzystaniu specjalistycznej aparatury do badań strukturalnych.</w:t>
      </w:r>
    </w:p>
    <w:p>
      <w:pPr>
        <w:keepNext w:val="1"/>
        <w:spacing w:after="10"/>
      </w:pPr>
      <w:r>
        <w:rPr>
          <w:b/>
          <w:bCs/>
        </w:rPr>
        <w:t xml:space="preserve">Treści kształcenia: </w:t>
      </w:r>
    </w:p>
    <w:p>
      <w:pPr>
        <w:spacing w:before="20" w:after="190"/>
      </w:pPr>
      <w:r>
        <w:rPr/>
        <w:t xml:space="preserve">Własności materiałów w skali nano-, mikro- i makro-metrycznej. Zaawansowane metody mikroskopowe, dyfrakcyjne, cieplne i spektroskopowe badania materiałów. Porównanie możliwości mikroskopii optycznej, skaningowej i transmisyjnej mikroskopii elektronowej do wybranych zastosowań. Zaawansowane metody badania własności mechanicznych,optycznych, elektrycznych i magnetycznych. Badania strukturalne materiałów nanokrystalicznych. Metody badania powierzchni. Mikroskop sił atomowych, skaningowy mikroskop tunelowy. Zaawansowane techniki dyfrakcji promieni rentgenowskich, dyfrakcji elektronów i neutronów. Zastosowanie metod mikroskopowych, dyfrakcyjnych i spektroskopowych do zaawansowanych badań strukturalnych w inżynierii materiałowej. Zastosowanie sieci odwrotnej i konstrukcji sfery Ewalda do metod dyfrakcyjnych. Wykorzystanie czynnika strukturalnego do badania przemian strukturalnych. Wysokorozdzielcza mikroskopia elektronowa. Metoda zbieżnej wiązki elektronów.</w:t>
      </w:r>
    </w:p>
    <w:p>
      <w:pPr>
        <w:keepNext w:val="1"/>
        <w:spacing w:after="10"/>
      </w:pPr>
      <w:r>
        <w:rPr>
          <w:b/>
          <w:bCs/>
        </w:rPr>
        <w:t xml:space="preserve">Metody oceny: </w:t>
      </w:r>
    </w:p>
    <w:p>
      <w:pPr>
        <w:spacing w:before="20" w:after="190"/>
      </w:pPr>
      <w:r>
        <w:rPr/>
        <w:t xml:space="preserve">Egzamin pisemny w sesji (2-godzinny)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H. Habla, M. Surowiec, Materiały do nauki krystalografii, PWN, Warszawa 1986. 3. Z. Bojarski, H. Habla, M. Surowiec, K. Stróż, Krystalografia, PWN, Warszawa 1996. 4. L.A. Dobrzański, E. Hajduczek, Mikroskopia świetlna i elektronowa, PWN, Warszawa 1987. 5. Z. Bojarski, E. Łągiewka, Rentgenowska analiza strukturalna, PWN, Warszawa 1988.</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2024-04-28T08:15:24+02:00</dcterms:created>
  <dcterms:modified xsi:type="dcterms:W3CDTF">2024-04-28T08:15:24+02:00</dcterms:modified>
</cp:coreProperties>
</file>

<file path=docProps/custom.xml><?xml version="1.0" encoding="utf-8"?>
<Properties xmlns="http://schemas.openxmlformats.org/officeDocument/2006/custom-properties" xmlns:vt="http://schemas.openxmlformats.org/officeDocument/2006/docPropsVTypes"/>
</file>