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prof.nzw.dr hab.inż.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przygotowanie się do kolokwiów i obecność na nich – 30 h
Razem nakład pracy studenta: 90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Idealne efekty kształcenia to znajomość zagadnień przestawianych na wykładach i umiejętność wykorzystywania tej wiedzy do rozwiązywania konkretnych problemów. A uogólniając ten cel, można powiedzieć, że po zaliczeniu przedmiotu student powinien:
1.	Znać podstawy termodynamiki fenomenologicznej.
2.	Umieć wyjaśnić przyczyny zachodzących zjawisk makroskopowych i znać związki między parametrami w stanie równowagi.
3.	Umieć obliczyć zmiany parametrów towarzyszącym prostym procesom makroskopowym oraz wykorzystywać związki pomiędzy parametrami dla równowagi chemicznej, elektrochemicznej i fazowej.
4.	Znać i rozumieć specyfikę procesów zachodzących w układach z reakcjami jonowymi oraz właściwości elektrolitów.
5.	Umieć zdefiniować podstawowe informacje potrzebne do obliczeń i znaleźć je w źródłach.
6.	Rozumieć i potrafić zastosować w praktyce termodynamiczny opis roztworów ciekłych. 
W zakresie kompetencji społecznych
5. Umieć zaplanować sposób postępowania zmierzający do rozwiązania postawionego problemu z zakresu termodynamiki stosowanej.
</w:t>
      </w:r>
    </w:p>
    <w:p>
      <w:pPr>
        <w:keepNext w:val="1"/>
        <w:spacing w:after="10"/>
      </w:pPr>
      <w:r>
        <w:rPr>
          <w:b/>
          <w:bCs/>
        </w:rPr>
        <w:t xml:space="preserve">Treści kształcenia: </w:t>
      </w:r>
    </w:p>
    <w:p>
      <w:pPr>
        <w:spacing w:before="20" w:after="190"/>
      </w:pPr>
      <w:r>
        <w:rPr/>
        <w:t xml:space="preserve">1. Wprowadzenie do termodynamiki – podstawowe pojęcia. (2 h)
2. Pierwsza zasada termodynamiki i jej konsekwencje. (1 h)
2.1. Termochemia.
3. Druga zasada termodynamiki, jej konsekwencje oraz zagadnienia pokrewne. (5 h) 
3.1. Kierunek zachodzenia procesów w przyrodzie.
3.2. Fenomenologiczne sformułowanie II Zasady.
3.3. Właściwości potencjałów termodynamicznych.
3.4. Termodynamika układu otwartego, potencjały chemiczne.
4. Właściwość cieczy i gazów. (4 h)
4.1. Równanie stanu van der Waalsa i jego właściwości.
4.2. Napięcie powierzchniowe.
4.3. Lepkość.
4.4. Równania stanu dla faz skondensowanych.
5. Opis mieszanin. (5 h)
5.1. Roztwór doskonały.
5.2. Układy niedoskonałe.
6. Równowagi fazowe. (7 h)
6.1. Reguła faz.
6.2. Równowagi fazowe w układach jednoskładnikowych.
6.3. Równowagi fazowe w układach dwu- i wieloskładnikowych.
7. Termodynamika układów reagujących. (6 h)
7.1. Warunek równowagi i zachodzenia reakcji chemicznej.
7.2. Wpływ temperatury i ciśnienia na położenie stanu równowagi.
7.3. Równowaga w układach heterofazowych i pojęcie ciśnienia rozkładowego.
7.4. Równowagi w układach zawierających elektrolity.
7.5. Równowaga w układach z wieloma reakcjami chemicznymi.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punktowane równocennie.
6.	Warunkiem koniecznym dopuszczenia do kolokwium jest zaliczenie tzw. zadań obowiązkowych.
7.	Każde kolokwium można pisać dwa razy.
8.	Dopuszcza się możliwość uzyskania dodatkowych punktów jako nagród w konkursach, których celem jest rozwiązanie trudniejszych problemów.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W. Adamson, Zadania z Chemii Fizycznej, PWN, Warszawa, 1978.
2.	P.W. Atkins, Chemia fizyczna, PWN, Warszawa 2001.
3.	H. Avery, D.J. Shaw, Ćwiczenia rachunkowe z chemii fizycznej, PWN, Warszawa 1974.
4.	H. Buchowski, W. Ufnalski, Podstawy termodynamiki, WNT, Warszawa 1994.
5.	H. Buchowski, W. Ufnalski, Gazy, ciecze, płyny, WNT, Warszawa 1994.
6.	H. Buchowski, W. Ufnalski, Roztwory, WNT, Warszawa 1995.
7.	H. Buchowski, W. Ufnalski, Równowagi chemiczne. WNT, Warszawa 1995
8.	Chemia fizyczna, praca zbiorowa, PWN, Warszawa 1980.
9.	J. Demichowicz - Pigoniowa, Obliczenia Fizykochemiczne, PWN, Warszawa, 1984.
10.	T. Hofman, Materiały pomocnicze, http://www.ch.pw.edu.pl/~hof/chf¬1_tch.htm.
11.	A. Kisza, Elektrochemia I. Jonika, WNT, Warszawa 2000.
12.	W. Ufnalski, Ćwiczenia rachunkowe z chemii fizycznej, z. 1 i 2, Wydawnictwa Politechniki Warszawskiej, Warszawa 1982.
13.	K. Zalewski, Wykłady z mechaniki i termodynamiki statystycznej dla chemików, PWN, Warszawa 1982.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K_W03, K_W06,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K_U12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 K_U14 , K_U16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2024-05-07T08:24:59+02:00</dcterms:created>
  <dcterms:modified xsi:type="dcterms:W3CDTF">2024-05-07T08:24:59+02:00</dcterms:modified>
</cp:coreProperties>
</file>

<file path=docProps/custom.xml><?xml version="1.0" encoding="utf-8"?>
<Properties xmlns="http://schemas.openxmlformats.org/officeDocument/2006/custom-properties" xmlns:vt="http://schemas.openxmlformats.org/officeDocument/2006/docPropsVTypes"/>
</file>