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ruchu drogowego</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godziny wykładu 9 godz., godziny ćwiczeń 9 godz., zapoznanie się ze wskazana literaturą 15 godz., przygotowanie do ćwiczeń 14 godz., konsultacje z wykładowcą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godziny wykładu 9 godz., godziny ćwiczeń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Probabilistyka I, Podstawy inżynierii ruchu, Infrastruktura transportu I</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Uzyskanie wiedzy o procesie ruchu drogowego, modelach, ruchu i praktycznych metodach wyznaczania przepustowości. Uzyskanie wiedzy o podstawowych zagadnieniach sterowania na skrzyżowaniach odosobnionych, ciągach i w obszarach; badaniach, pomiarach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cele instalacji, budowa, rodzaje, przeznaczenie, tryby pracy i koordynacja. Detektory ruchu drogowego. Inteligentne Systemy Transportowe w transporcie indywidualnym i publicznym. Środki realizacji polityki mobilności w miastach. Zarządzanie parkowaniem w miastach. Bezpieczeństwo ruchu drogowego - ogólne i inżynierskie metody poprawy.
Treść ćwiczeń audytoryjnych:
Wyznaczanie przepustowości drogi 2-pasowej 2-kierunkowej. Wyznaczanie przepustowości dróg wielopasowych. Wyznaczanie wybranych parametrów skrzyżowań typu „rondo”. Wyznaczanie przepustowości wlotów skrzyżowań niesterowanych. Wyznaczanie przepustowości wlotów skrzyżowań z sygnalizacją świetlną.
</w:t>
      </w:r>
    </w:p>
    <w:p>
      <w:pPr>
        <w:keepNext w:val="1"/>
        <w:spacing w:after="10"/>
      </w:pPr>
      <w:r>
        <w:rPr>
          <w:b/>
          <w:bCs/>
        </w:rPr>
        <w:t xml:space="preserve">Metody oceny: </w:t>
      </w:r>
    </w:p>
    <w:p>
      <w:pPr>
        <w:spacing w:before="20" w:after="190"/>
      </w:pPr>
      <w:r>
        <w:rPr/>
        <w:t xml:space="preserve">3 kolokwia pisemne z części wykładowej, 4 otwarte pytania po 3 punkty na każdym, podstawą zaliczenia jest uzyskanie ze wszystkich kolokwiów łącznie co najmniej 50% +1 możliwych do otrzymania punktów, pod warunkiem, że z żadnego sprawdzianu nie uzyskano mniej niż 33% możliwych do otrzymania punktów.
2 kolokwia pisemne z części ćwiczeniowej, zawierające po jednym zadaniu związanym z rachunkiem przepustowości, ocena liczbowa 2-5 zadania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Inżynierii Ruchu Drogowego, w zakresie potrzebnym dla logistyka i technologa transportu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podstawową wiedzę, w zakresie potrzebnym dla logistyka i technologa transportu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podstawową wiedzę, w zakresie potrzebnym dla logistyka i technologa transportu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zakresie potrzebnym dla logistyka i technologa transportu samochodowego, w określaniu przepustowości wybranych elementów infrastruktury drogowej.</w:t>
      </w:r>
    </w:p>
    <w:p>
      <w:pPr>
        <w:spacing w:before="60"/>
      </w:pPr>
      <w:r>
        <w:rPr/>
        <w:t xml:space="preserve">Weryfikacja: </w:t>
      </w:r>
    </w:p>
    <w:p>
      <w:pPr>
        <w:spacing w:before="20" w:after="190"/>
      </w:pPr>
      <w:r>
        <w:rPr/>
        <w:t xml:space="preserve">Kolokwium pisemne z części ćwiczeniowej, zadanie z rachunkiem przepustowości, wymagane jest uzyskanie oceny co najmniej 3.0 za rozwiązanie.</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2024-04-28T02:13:38+02:00</dcterms:created>
  <dcterms:modified xsi:type="dcterms:W3CDTF">2024-04-28T02:13:38+02:00</dcterms:modified>
</cp:coreProperties>
</file>

<file path=docProps/custom.xml><?xml version="1.0" encoding="utf-8"?>
<Properties xmlns="http://schemas.openxmlformats.org/officeDocument/2006/custom-properties" xmlns:vt="http://schemas.openxmlformats.org/officeDocument/2006/docPropsVTypes"/>
</file>