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mgr inż. Paweł Drózd,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TR,NIK505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53 godz., w tym: praca na ćwiczeniach laboratoryjnych 9 godz., studiowanie literatury przedmiotu 16 godz., przygotowanie się do zaliczenia ćwiczeń laboratoryjnych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(12 godz., w tym: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laboratoryjnych 9 godz., studiowanie literatury przedmiotu 16 godz., przygotowanie się do zaliczenia ćwiczeń laboratoryjnych 25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matematyka (arytmetyka liczb zespolonych, algebra macierzy, rząd macierzy, wyznaczniki i układy równań liniowych, pochodna - interpretacja fizyczna i geometryczna, równania różniczkowe I-go i II-go rzędu, algebra Boolea), informatyka (MATLAB), fizyka, mechanika, elektrotechnika, podstawy elektroniki, podstawy automatyki.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właściwości wybranych elementów i układów automatyki. Nabycie technicznych umiejętności modelowania elementów i układów regulacji, elementów wykonawczych i podstawowych układów cyfrowych. Poruszenie wiedzy teoretycznej w zakresie automatyki poprzez twórczą analizę i interpretację uzyskanych wyników.</w:t>
      </w:r>
    </w:p>
    <w:p>
      <w:pPr>
        <w:keepNext w:val="1"/>
        <w:spacing w:after="10"/>
      </w:pPr>
      <w:r>
        <w:rPr>
          <w:b/>
          <w:bCs/>
        </w:rPr>
        <w:t xml:space="preserve">Treści kształcenia: </w:t>
      </w:r>
    </w:p>
    <w:p>
      <w:pPr>
        <w:spacing w:before="20" w:after="190"/>
      </w:pPr>
      <w:r>
        <w:rPr/>
        <w:t xml:space="preserve">Treść ćwiczeń laboratoryjnych:
Badanie podstawowych członów dynamicznych – obiekt dynamiczny liniowy. Badanie regulatorów PID. Badanie podstawowych układów logicznych. Badanie układów pracy przekaźnika obojętnego.
</w:t>
      </w:r>
    </w:p>
    <w:p>
      <w:pPr>
        <w:keepNext w:val="1"/>
        <w:spacing w:after="10"/>
      </w:pPr>
      <w:r>
        <w:rPr>
          <w:b/>
          <w:bCs/>
        </w:rPr>
        <w:t xml:space="preserve">Metody oceny: </w:t>
      </w:r>
    </w:p>
    <w:p>
      <w:pPr>
        <w:spacing w:before="20" w:after="190"/>
      </w:pPr>
      <w:r>
        <w:rPr/>
        <w:t xml:space="preserve">Ocena jest wystawiana na podstawie sumy punktów uzyskanych za realizację i przygotowanie do ćwiczeń laboratoryjnych (obowiązkowa obecność), opracowanie sprawozdań i zaliczeń pisemnych materiału z poszczególnych ćwiczeń. Punkty z przygotowania i realizacji ćwiczeń przeprowadzana w trakcie trwania zajęć
Uzyskanie oceny pozytywnej jest uwarunkowane zdobyciem minimum 50%+1 z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podstawowych elementach i układach (cyfrowych i analogowych) automatyki i zasadach ich stosowania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własności i zasady stosowania regulatorów i układów sterowania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zasady działania analogowych i cyfrowych układów regulacji i elementów wykonawczych automatyki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układ pomiarowy właściwy dla mierzonych wielkości, dobrać przyrządy pomiarowe i ich zakresy</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poprawnie zmontować układy pomiarowe i przeprowadzić pomiary</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przeprowadzić analizę i ocenę uzyskanych wyników ich prezentację i sformułować wnioski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U04: </w:t>
      </w:r>
    </w:p>
    <w:p>
      <w:pPr/>
      <w:r>
        <w:rPr/>
        <w:t xml:space="preserve">Potrafi zoptymalizować parametry układu regulacji i określać własności obiektów dynamicznych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Tr1A_U23, Tr1A_U11</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U05: </w:t>
      </w:r>
    </w:p>
    <w:p>
      <w:pPr/>
      <w:r>
        <w:rPr/>
        <w:t xml:space="preserve">Potrafi pracować w zespole.</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2026-07-09T04:37:14+02:00</dcterms:created>
  <dcterms:modified xsi:type="dcterms:W3CDTF">2026-07-09T04:37:14+02:00</dcterms:modified>
</cp:coreProperties>
</file>

<file path=docProps/custom.xml><?xml version="1.0" encoding="utf-8"?>
<Properties xmlns="http://schemas.openxmlformats.org/officeDocument/2006/custom-properties" xmlns:vt="http://schemas.openxmlformats.org/officeDocument/2006/docPropsVTypes"/>
</file>