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Prawo transportowe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Anna Gołębiowska, prof. PW, Wydział Administracji i Nauk Społecznych Politechniki Warszawskiej, Zakład Filozofii Nauki, Socjologii i Podstaw Techniki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TR.SIS627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84 godz., w tym: praca na wykładach: 30 godz., konsultacje: 2 godz., udział w egzaminie: 2 godz., praca własna studenta z dokumentami, skryptem i ustawami: 50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godziny, w tym: praca na wykładach: 30 godz., konsultacje: 2 godz., udział w egzaminie: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wiedzy i umiejętności w zakresie aktualnego prawa transportowego obowiązującego w Polsce oraz Unii Europejskiej.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Podstawowe pojęcia prawoznawstwa, drogi publiczne jako szczególne rodzaje nieruchomości, budowa i utrzymanie drogi publicznej, odpowiedzialność zarządcy drogi publicznej, podstawowe zasady prawa transportowego, prowadzenie działalności gospodarczej w zakresie przewozu, umowa przewozu, charakter prawny umowy przewozu, zawarcie umowy przewozu, regulaminy i ogólne warunki przewozu, zasady przewozu osób i przesyłek bagażowych, bilet, list bagażowy, prawa i obowiązki przewoźnika oraz pasażera, przewozy grupowe, zasady przewozu towarów, prawa i obowiązki wysyłającego i odbiorcy, list przewozowy, likwidacja przesyłki, przewóz rzeczy szczególnych oraz towarów niebezpiecznych, przewóz zwierząt, zadania i funkcje organów administracyjnych w zakresie wykonywania działalności przewozowej, odpowiedzialność cywilna za niewykonanie lub nienależyte wykonanie przewozu, inne umowy przewozowe, strategia rozwoju transportu w Polsce, zasady wykonywania przewozu na gruncie prawa międzynarodowego, a w szczególności prawa Unii Europejskiej.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 pisemny obejmujący pytania testowe i pytania opisowe (tzw. kazusy).
Student, który zaliczył przedmiot potrafi:
3.0	udzielić odpowiedzi na przynajmniej połowę pytań testowych i rozwiązać przynajmniej jeden problem praktyczny
3.5	udzielić odpowiedzi na przynajmniej 60% pytań testowych i rozwiązać przynajmniej jeden problem praktyczny
4.0	udzielić odpowiedzi na przynajmniej 70% pytań testowych i rozwiązać przynajmniej jeden problem praktyczny
4.5	udzielić odpowiedzi na przynajmniej 80% pytań testowych i rozwiązać przynajmniej jeden problem praktyczny
5.0	udzielić odpowiedzi na 100% pytań testowych i rozwiązać przynajmniej jeden problem praktyczny lub udzielić odpowiedzi na przynajmniej 70% pytań testowych i rozwiązać co najmniej dwa problemy praktyczne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1. Kotlarski A., Prawo przewozowe z komentarzem, Warszawa 2003;
Literatura dodatkowa:
1. Polkowska M., Pojęcie szkody i odpowiedzialność cywilna przewoźnika w systemie warszawsko – montrealskim, Palestra z 2004 r. nr 9 –10, s. 25 – 44;
2. Wesołowski K., Odpowiedzialność przewoźnika za szkody przy przewozie przesyłek w świetle ustawy - Prawo przewozowe, Zielona Góra 1995;
3. Żylicz M., Międzynarodowe prawo lotnicze, Warszawa 2002;
4. Żylicz M., Zasady odpowiedzialności za szkodę na osobie pasażera w międzynarodowym, europejskim i polskim prawie lotniczym, Palestra z 2004 r. nr 5 – 6, s. 48 - 57.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www.ans.pw.edu.pl/cwozniak.php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podstawową terminologię funkcjonowania przedsiębiorstw w zakresie wykonywania działalności transportowej, zarządzania oraz prawa działalności gospodarczej - rozumie jej źródła i zastosowania w praktyce.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uporządkowaną wiedzę w zakresie wykonywania działalności transportowej - zawierania i wykonywania umów w zakresie transportu, a także wynikającej stąd odpowiedzialności.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Tr1A_W10, Tr1A_W13, Tr1A_W14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I.P6S_WG, I.P6S_WK, III.P6S_WK.o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posługiwać się źródłami prawa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rekonstruować na podstawie przepisów prawa obowiązki i uprawnienia stron umów transportowych.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III.P6S_UW.2.o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 z zakresu prawa transportowego,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p>
      <w:pPr>
        <w:keepNext w:val="1"/>
        <w:spacing w:after="10"/>
      </w:pPr>
      <w:r>
        <w:rPr>
          <w:b/>
          <w:bCs/>
        </w:rPr>
        <w:t xml:space="preserve">Charakterystyka K02: </w:t>
      </w:r>
    </w:p>
    <w:p>
      <w:pPr/>
      <w:r>
        <w:rPr/>
        <w:t xml:space="preserve">Ma świadomość problemów związanych z zastosowaniem teorii prawa transportowego do realnych sytuacji.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testowy i opisowy, zawierający m.in. kazusy. Zalicza większość arytmetyczna punktów. Ocena zależy od arbitralnej oceny wykładowcy.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Tr1A_K02, 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2024-05-04T20:11:27+02:00</dcterms:created>
  <dcterms:modified xsi:type="dcterms:W3CDTF">2024-05-04T20:11:27+02:00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