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Tkaczyk, adiunkt,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1160-TRLTS-ISP-505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 praca na wykładach 15 godz., praca na ćwiczeniach 15 godz., studiowanie literatury przedmiotu 30 godz., konsultacje 3 godz., przygotowanie się do kolokwium 27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godziny, w tym: praca na wykładach 15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 praktycznych umiejętności w zakresie mechanizmów zakładania i funkcjonowania przedsiębiorstwa transportowego - w aspektach prawnych, organizacyjnych i ekonomicznych, a także integracja przedsiębiorstwa z otoczeniem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transportu samochodowego we współczesnej gospodarce kraju. Rynek usług transportowych – charakterystyka, funkcjonowanie, kształtowanie. Przedsiębiorstwo transportowe  jako podmiot gospodarczy. Struktury i formy organizacyjne przedsiębiorstwa transportowego. Środek trwały i amortyzacja. Źródła finansowania inwestycji w przedsiębiorstwie transportowym – kredyt, leasing, outsourcing. Usprawnienia w organizacji przedsiębiorstwa transportowego – problem odnowy taboru samochodowego. Czas pracy kierowców – zasady organizacji czasu pracy załóg kierowców.  
Ćwiczenia: Wyznaczanie czasu realizacji zadania przewozowego w relacji międzynarodowej przy uwzględnieniu obsady pojazdu załogą jedno- i dwuosobową, zgodnie z zasadami organizacji czasu pracy kierowców w przewozach międzynarodowych (konwencja AETR, Rozporządzenie WE 561/2006, Ustawa o czasie pracy kierowców, Kodeks Pracy).  Obliczenie rocznej liczby kursów realizowanych przez pojazd dla wyznaczonej relacji przewozowej,  przy uwzględnieniu ustawowego czasu pracy załóg oraz  ograniczeniach w ruchu pojazdów w dni wolne od pracy i święta. Wyznaczenie kosztu 1 wozokm realizacji zadania przewozowego.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podsumowująca: 2 sprawdziany pisemne ew. ustne dotyczące wybranych zagadnień teoretycznych (sprawdziany zawierają około 6 pytań otwartych).
Ćwiczenia: ocena formująca: weryfikacja umiejętności samodzielnego rozwiązywania wybranych problemów obliczeniowych (w tym rozwiązywanie zadań przy tablicy), ocena podsumowująca: obrona ustna wykonanego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Bąkowski W.: Strategia odnowy taboru w zarobkowej formie transportowej, Wydawnictwo PTE, Szczecin 1995. 2. Jara Z.: Kodeks spółek handlowych. Wydawnictwo CH Beck, Warszawa 2020. 3. Jendorowski H.: Rozporządzenie WE Nr 561/2006. Umowa AETR. Ustawa o czasie pracy kierowców. ZMPD, Warszawa 2007. 4. Kodeks Pracy:  Wydawnictwo CH Beck, Warszawa 2020. 5. Kowalski R.: Czas pracy kierowców Nowe przepisy. Wydawnictwo Dziennik Gazeta Prawna. Warszawa 2017.  6. Mitraszewska I. (praca zbiorowa): Organizacja i funkcjonowanie przedsiębiorstwa transportu drogowego rzeczy. Wydawnictwo ITS, Warszawa 2014. 7. Nehrebecka N., Białek-Jaworska A., Dzik-Walczak A.: Źródła finasowania przedsiębiorstw. Wydawnictwo DIFIn, 2016. Literatura uzupełniająca: 1. Figurski J: Ekonomika logistyki, WAT, Warszawa 2010.  2. Mendyk E.: Ekonomika i organizacja transportu, WSL, Poznań 2008.  3. Skowronek-Mielczarek A.: Małe i średnie przedsiębiorstwa ,źródła finansowania, CH Beck, Warszawa 2003. 4. Wybrane [aktualnie obowiązujące] akty prawne dotyczące m.in.: przepisów ruchu drogowego, dróg publicznych, dróg płatnych, transportu.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podstawową wiedzę o roli transportu samochodowego we współczesnej gospodarce kraju oraz rynku usług transportowych oraz ma wiedzę o źródłach finansowania inwestycji - kredyt, leasing, outsourcing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dobrze rozumie struktury i formy organizacyjno-prawne przedsiębiorstw transportowo-spedycyjnych (podmiotów gospodarczych)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W03	: </w:t>
      </w:r>
    </w:p>
    <w:p>
      <w:pPr/>
      <w:r>
        <w:rPr/>
        <w:t xml:space="preserve">Zna i dobrze rozumie zasady organizacji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- 3 pytanie otwarte, wymagane jest udzielenie poprawnej odpowiedzi na conajmniej 2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Ma wiedzę na temat usprawnień w organizacji przedsiębiorstwa transportowego – problematyka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niezbędną wiedzę związaną z możliwością założenia przedsiębiorstwa transportowego-spedycyjnego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z wykładu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dokonać analizy i oceny źródeł finansowania inwestycji – doboru formy zakupu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Tr1A_U14, 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oceny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- 3 pytanie otwarte, wymagane jest udzielenie 2 poprawnych odpowiedzi oraz zaliczenie ustne wykonanego samodzielnie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dokonać analizy i oceny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wykładu - 1 pytanie otwarte, wymagane jest udzielenie poprawnej odpowiedzi.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2024-04-29T17:02:25+02:00</dcterms:created>
  <dcterms:modified xsi:type="dcterms:W3CDTF">2024-04-29T17:02:25+02:00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