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w:t>
      </w:r>
    </w:p>
    <w:p>
      <w:pPr>
        <w:keepNext w:val="1"/>
        <w:spacing w:after="10"/>
      </w:pPr>
      <w:r>
        <w:rPr>
          <w:b/>
          <w:bCs/>
        </w:rPr>
        <w:t xml:space="preserve">Metody oceny: </w:t>
      </w:r>
    </w:p>
    <w:p>
      <w:pPr>
        <w:spacing w:before="20" w:after="190"/>
      </w:pPr>
      <w:r>
        <w:rPr/>
        <w:t xml:space="preserve">Wykład:
- dwa pytania otwarte w ramach każdego z dwóch kolokwiów pisemnych;
- z każdego kolokwium wymagane jest uzyskanie oceny pozytywnej (50% maksymalnej liczby punktów);
- ocena cząstkowa z wykładu jest średnią arytmetyczną ocen z obydwu kolokwiów;
Ćwiczenia audytoryjne:
- jedno zadanie rachunkowe w ramach każdego z dwóch kolokwiów pisemnych oraz praca domowa;
- z każdego kolokwium oraz pracy domowej wymagane jest uzyskanie oceny pozytywnej (50% maksymalnej liczby punktów);
- ocena cząstkowa z ćwiczeń audytoryjnych jest średnią arytmetyczną ocen z obydwu kolokwiów oraz pracy domowej.
Zintegrowana ocena końcowa z przedmiotu jest średnią arytmetyczną ocen cząstkowych z wykładu i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2016r.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nr 1 z wykładu, pytanie otwarte lub jego część dotycząca statyki pojazdu, mechaniki toczenia się koła ogumionego po nawierzchni drogi i zjawisk z tym związanych oraz sił działających na pojazd (normalne reakcje drogi, siły napędowe, opory ruchu, siły poprzeczne), wymagane jest uzyskanie 50% maksymalnej liczby punktów.
Kolokwium nr 1 z ćwiczeń, zadanie obliczeniowe lub jego część dotycząca statyki pojazdu, mechaniki toczenia się koła ogumionego po nawierzchni drogi i zjawisk z tym związanych oraz sił działających na pojazd (normalne reakcje drogi, siły napędowe, opory ruchu), wymagane jest uzyskanie 50% maksymalnej liczby punktów.
Praca domowa, część dotycząca statyki pojazdu, mechaniki toczenia się koła ogumionego po nawierzchni drogi i zjawisk z tym związanych oraz sił działających na pojazd (normalne reakcje drogi, siły napędowe, opory ruchu),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Kolokwium nr 1 z wykładu, pytanie otwarte lub jego część dotycząca zasad doboru głównych parametrów silnika do pojazdu samochodowego oraz własności trakcyjnych pojazdu i czynników na nie wpływających, wymagane jest uzyskanie 50% maksymalnej liczby punktów.
Kolokwium nr 1 z ćwiczeń, zadanie obliczeniowe lub jego część dotycząca zasad doboru głównych parametrów silnika do pojazdu samochodowego oraz własności trakcyjnych pojazdu i czynników na nie wpływających, wymagane jest uzyskanie 50% maksymalnej liczby punktów.
Praca domowa, część dotycząca zasad doboru głównych parametrów silnika do pojazdu samochodowego oraz własności trakcyjnych pojazdu i czynników na nie wpływających, wymagane jest uzyskanie 50% maksymalnej liczby punktów.</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Kolokwium nr 2 z wykładu, pytanie otwarte lub jego część dotycząca mechaniki procesu hamowania samochodu, wymagane jest uzyskanie 50% maksymalnej liczby punktów.
Kolokwium nr 2 z ćwiczeń, zadanie obliczeniowe lub jego część dotycząca mechaniki procesu hamowania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nr 2 z wykładu, pytanie otwarte lub jego część dotycząca mechaniki ruchu krzywoliniowego samochodu, wymagane jest uzyskanie 50% maksymalnej liczby punktów.
Kolokwium nr 2 z ćwiczeń, zadanie obliczeniowe lub jego część dotycząca mechaniki ruchu krzywoliniowego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Kolokwium nr 2 z wykładu, pytanie otwarte lub jego część dotycząca prędkości ekonomicznej i zasad oszczędnej jazdy samochodem,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Kolokwium nr 2 z wykładu, pytanie otwarte lub jego część dotycząca mechaniki drgań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Kolokwium nr 1 i 2 z wykładu, łącznie 4 pytania otwarte lub ich fragmenty dotyczące interpretacji danych literaturowych, wymagane jest uzyskanie 50% maksymalnej liczby punktów.
Kolokwium nr 1 i 2 z ćwiczeń, łącznie 2 zadania obliczeniowe lub ich fragmenty dotyczące interpretacji danych literaturowych, wymagane jest uzyskanie 50% maksymalnej liczby punktów.
Praca domowa, fragmenty dotyczące interpretacji danych literaturowych, wymagane jest uzyskanie 50% maksymalnej liczby punktów.</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Kolokwium nr 1 i 2 z wykładu, łącznie 4 pytania otwarte lub ich fragmenty dotyczące poprawnego używania pojęć i specjalistycznej terminologii z zakresu teorii ruchu samochodu, wymagane jest uzyskanie 50% maksymalnej liczby punktów.
Kolokwium nr 1 i 2 z ćwiczeń, łącznie 2 zadania obliczeniowe lub ich fragmenty dotyczące poprawnego używania pojęć i specjalistycznej terminologii z zakresu teorii ruchu samochodu, wymagane jest uzyskanie 50% maksymalnej liczby punktów.
Praca domowa, fragmenty dotyczące poprawnego używania pojęć i specjalistycznej terminologii z zakresu teorii ruchu samochodu, wymagane jest uzyskanie 50% maksymalnej liczby punktów.</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Kolokwium nr 1 i 2 z ćwiczeń, łącznie 2 zadania obliczeniowe lub ich fragmenty dotyczące własności ruchowych pojazdu, wymagane jest uzyskanie 50% maksymalnej liczby punktów.
Praca domowa, fragmenty dotyczące podstawowych obliczeń z zakresu własności ruchowych pojazdu, wymagane jest uzyskanie 50% maksymalnej liczby punktów.</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I.P6S_UW,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2026-04-14T09:42:01+02:00</dcterms:created>
  <dcterms:modified xsi:type="dcterms:W3CDTF">2026-04-14T09:42:01+02:00</dcterms:modified>
</cp:coreProperties>
</file>

<file path=docProps/custom.xml><?xml version="1.0" encoding="utf-8"?>
<Properties xmlns="http://schemas.openxmlformats.org/officeDocument/2006/custom-properties" xmlns:vt="http://schemas.openxmlformats.org/officeDocument/2006/docPropsVTypes"/>
</file>