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ML.NS739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-15  godz.,
b) laboratorium komputerowe -15 godz.,
c) konsultacje - 5 godz.
2) Praca własna studenta - 40 godz., w tym:
a) przygotowanie do kolokwiów - 20 godz.,
b) przygotowanie do ćwiczeń laboratoryjnych - 20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wykład, prowadzenie ćwiczeń laboratoryjnych,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ćwiczenia laboratoryjne, realizacja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w zakresie typowego kursu inżynierskiego ("Mechanika Płynów I", "Fluid Mechanics I"), znajomość podstaw algebry i analizy matematycznej w zakresie typowym dla studiów inżynierskich,  elementarna wiedza w zakresie teorii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dwie grupy laboratoryjne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Przedstawić podstawy teorii płynów biologicznych ze szczególnym uwzględnieniem reologii nienewtonowskiej i jej powiązania z mikrostrukturą tych płynów. 
Przedstawić i nauczyć posługiwania się na poziomie podstawowym formalizmem matematycznych teorii płynów nienewtonowskich, w szczególności znajdowania prostych rozwiązań analitycznych.
Przedstawić podstawy numerycznego modelowania przepływów biologicznych, w szczególności krwi, w układach naczyniowych.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opis matematyczny ruchu cieczy newtonowskiej i nienewtonowskiej.
2) Płyny biologiczne - struktura i podstawowe własności fizyczne i mechaniczne.
3) Modele reologiczne krwi - charakterystyka i zakres stosowalności.
4) Proste geometrycznie przypadki ruchu płynów o złożonej reologii, przykłady rozwiązań analitycznych.
5) Opisy matematyczne ruchu krwi w układzie naczyniowym (od modelu o parametrach skupionych do modelu 3D, modele hybrydowe, zagadnienia sklejenia).
6) Podstawowe podejścia numeryczne do modelowania przepływów biologicznych.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teorii i projekt obliczeniowy wykonany przy użyciu programów komercyjnych i/lub napisanych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Waite L., Fine J., Applied Biofluid Mechanics, McGraw Hill, 2007.
2. Waite L: Biofluif mechanibs in cardiovascular systems, McFraw Hill, 2006.
3. Formaggiia L., Quarteroni A., Veneziani A., Cardiovascular mathematics. Springer, 2009.
4. C.G. Caro i inni, The Mechanics of the Circulation, 2nd Ed., Cambridge, 2012. 
5. Inne materialy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ML.NS739_W2: </w:t>
      </w:r>
    </w:p>
    <w:p>
      <w:pPr/>
      <w:r>
        <w:rPr/>
        <w:t xml:space="preserve">									Student posiada podstawową wiedzę nt.  zjawisk fizycznych zachodzących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ML.NS739_W3: </w:t>
      </w:r>
    </w:p>
    <w:p>
      <w:pPr/>
      <w:r>
        <w:rPr/>
        <w:t xml:space="preserve">	Student orientuje się we współczesnych trendach biomechaniki płynów biologicznych i jej zastosowań medycznych.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AiR1_U08,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AiR1_U08,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ML.NS739_U3: </w:t>
      </w:r>
    </w:p>
    <w:p>
      <w:pPr/>
      <w:r>
        <w:rPr/>
        <w:t xml:space="preserve">			Student potrafi rozwiązać analitycznie wybrane przypadki przepływu płynu nienewtonowskiego w prostych geometriach.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ML.NS739_K1: </w:t>
      </w:r>
    </w:p>
    <w:p>
      <w:pPr/>
      <w:r>
        <w:rPr/>
        <w:t xml:space="preserve">								Student potrafi pracować w zespole, realizując odpowiedzialnie i terminowo powierzone mu zadania.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2024-04-29T16:17:10+02:00</dcterms:created>
  <dcterms:modified xsi:type="dcterms:W3CDTF">2024-04-29T16:17:10+02:00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