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Rachunek prawdopodobieństwa i elementy statystyki matematycznej </w:t>
      </w:r>
    </w:p>
    <w:p>
      <w:pPr>
        <w:keepNext w:val="1"/>
        <w:spacing w:after="10"/>
      </w:pPr>
      <w:r>
        <w:rPr>
          <w:b/>
          <w:bCs/>
        </w:rPr>
        <w:t xml:space="preserve">Koordynator przedmiotu: </w:t>
      </w:r>
    </w:p>
    <w:p>
      <w:pPr>
        <w:spacing w:before="20" w:after="190"/>
      </w:pPr>
      <w:r>
        <w:rPr/>
        <w:t xml:space="preserve">Dr hab. Anna Dembińska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1120-IN000-ISP-0354</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i 2, Algebra liniowa z geometrią 1 i 2, Matematyka dyskretna 1</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Pierwszym celem przedmiotu jest zapoznanie studentów z podstawami rachunku prawdopodobieństwa, a dokładniej z pojęciem prawdopodobieństwa i jego własnościami, z niezależnością zdarzeń losowych, z podstawowymi rozkładami prawdopodobieństwa ciągłymi i dyskretnymi, z podstawowymi wiadomościami dotyczącymi zmiennych losowych jedno- i wielowymiarowych oraz z centralnymi twierdzeniami granicznymi.
Drugi cel przedmiotu to nauczenie studentów podstaw statystyki: analizy danych i wnioskowania statystycznego, w szczególności zapoznania ich z metodami estymacji punktowej i przedziałowej oraz z technikami weryfikacji hipotez parametrycznych i nieparametrycznych. Studenci nabędą także umiejętność implementacji poznanych procedur i technik w ogólnodostępnym pakiecie statystycznym R.</w:t>
      </w:r>
    </w:p>
    <w:p>
      <w:pPr>
        <w:keepNext w:val="1"/>
        <w:spacing w:after="10"/>
      </w:pPr>
      <w:r>
        <w:rPr>
          <w:b/>
          <w:bCs/>
        </w:rPr>
        <w:t xml:space="preserve">Treści kształcenia: </w:t>
      </w:r>
    </w:p>
    <w:p>
      <w:pPr>
        <w:spacing w:before="20" w:after="190"/>
      </w:pPr>
      <w:r>
        <w:rPr/>
        <w:t xml:space="preserve">Prawdopodobieństwo klasyczne. Aksjomatyczna definicja prawdopodobieństwa. Prawdopodobieństwo geometryczne. Własności prawdopodobieństwa.
Niezależność zdarzeń. Prawdopodobieństwo warunkowe. Wzór na prawdopodobieństwo całkowite. Twierdzenie Bayesa.
Jednowymiarowe zmienne losowe. Zmienne losowe dyskretne i ciągłe. Dystrybuanta zmiennej losowej. Parametry zmiennych losowych.
Niektóre ważniejsze rozkłady prawdopodobieństwa.
Funkcje zmiennych losowych. Wielowymiarowe zmienne losowe. Dwuwymiarowe zmienne losowe dyskretne i ciągłe. Niezależność zmiennych losowych. Dystrybuanta dwuwymiarowej zmiennej losowej.
Parametry dwuwymiarowych zmiennych losowych. Wielowymiarowy rozkład normalny.
Rozkład sumy zmiennych losowych. Pewne rozkłady sum niezależnych zmiennych losowych. Twierdzenia graniczne.
Analiza danych a wnioskowanie statystyczne. Typy danych. Miary liczbowe dla danych ilościowych.
Wnioskowanie statystyczne: podejście parametryczne i nieparametryczne. Dystrybuanta empiryczna. Twierdzenie Gliwienki-Cantelliego. Parametryczna estymacja punktowa.
Metody wyznaczania estymatorów: metoda momentów i metoda największej wiarygodności.
Wielość estymatorów. Podstawowe własności estymatorów (nieobciążoność, zgodność). Błąd średniokwadratowy estymatora. Własności estymatorów największej wiarygodności.
Estymacja przedziałowa. Dobór liczności próby gwarantującej uzyskanie żądanej precyzji estymacji.
Testy statystyczne. Statystyka testowa, zbiór krytyczny, poziom istotności, błąd i-go i II-go rodzaju, moc testu oraz p-wartość.
Weryfikacja hipotez dotyczących jednej populacji.
Weryfikacja hipotez dotyczących dwóch populacji.
Analiza wariancji: model jednoczynnikowej analizy wariancji, założenia modelowe, test F, porównania wielokrotne: procedura Bonferroniego, test HSD Tukeya i procedura Scheffego.
Dwuczynnikowa analiza wariancji: model bez interakcji i model z interakcja-mi i weryfikacja hipotez w tych modelach. Eksperyment czynnikowy bez replikacji.
Analiza zgodności obserwowanych danych z zadanym rozkładem: metody graficzne i testy zgodności. Test zgodności chi-kwadrat Pearsona oraz test Kołmogorowa-Smirnowa z prostą i złożoną hipotezą zerową. Testy normalności. Wykres kwantylowy i jądrowy estymator gęstości.</w:t>
      </w:r>
    </w:p>
    <w:p>
      <w:pPr>
        <w:keepNext w:val="1"/>
        <w:spacing w:after="10"/>
      </w:pPr>
      <w:r>
        <w:rPr>
          <w:b/>
          <w:bCs/>
        </w:rPr>
        <w:t xml:space="preserve">Metody oceny: </w:t>
      </w:r>
    </w:p>
    <w:p>
      <w:pPr>
        <w:spacing w:before="20" w:after="190"/>
      </w:pPr>
      <w:r>
        <w:rPr/>
        <w:t xml:space="preserve">W semestrze odbywają się dwa kolokwia (jedno obejmuje ćwiczenia, drugie – laboratorium) punktowane w skali od 0 do 20 punktów. Punktowana jest także aktywność na ćwiczeniach i laboratoriach, za którą można uzyskać od 0 do 5 punktów (zarówno z ćwiczeń jak i laboratoriów). Łącznie za ćwiczenia można uzyskać od 0 do 25 punktów, tak samo łącznie za laboratoria można uzyskać od 0 do 25 pkt.. Przedmiot kończy się egzaminem. Do egzaminu może przystąpić każdy student, który uczęszczał na ćwiczenia i laboratoria. Egzamin punktowany jest w skali od 0 do 50 punktów i uznaje się za zdany, jeśli suma punktów z ćwiczeń, laboratoriów i egzaminu jest większa lub równa 51.
Łączną ocenę punktową studentów przelicza się na stopnie według poniższych zasad:
a) 3.0 jeżeli uzyskali od 51 do 60 pkt.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Jakubowski, R. Sztencel, Rachunek prawdopodobieństwa dla (prawie) każdego, Script, 2002.
2. W. Krysicki i in., Rachunek prawdopodobieństwa i statystyka matematyczna w zadaniach cz. I i cz. II, PWN, 1995.
3. J. Koronacki, J. Mielniczuk, Statystyka dla studentów kierunków technicznych i przyrodniczych, Wydawnictwa Naukowo-Techniczne, Warszawa, 2006.
4. P. Biecek, Przewodnik po pakiecie R, Oficyna Wydawnicza GIS, Wrocław,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z rachunku prawdopodobieństwa i statystyki matematycznej, przydatną do formułowania i rozwiązywania prostych zadań związanych z informatyką</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nabytą wiedzę z metod probabilistycznych do zapisu algorytmów numerycznych i ich programowania z użyciem wybranego pakietu obliczeniowego</w:t>
      </w:r>
    </w:p>
    <w:p>
      <w:pPr>
        <w:spacing w:before="60"/>
      </w:pPr>
      <w:r>
        <w:rPr/>
        <w:t xml:space="preserve">Weryfikacja: </w:t>
      </w:r>
    </w:p>
    <w:p>
      <w:pPr>
        <w:spacing w:before="20" w:after="190"/>
      </w:pPr>
      <w:r>
        <w:rPr/>
        <w:t xml:space="preserve">ocena punktowa</w:t>
      </w:r>
    </w:p>
    <w:p>
      <w:pPr>
        <w:spacing w:before="20" w:after="190"/>
      </w:pPr>
      <w:r>
        <w:rPr>
          <w:b/>
          <w:bCs/>
        </w:rPr>
        <w:t xml:space="preserve">Powiązane charakterystyki kierunkowe: </w:t>
      </w:r>
      <w:r>
        <w:rPr/>
        <w:t xml:space="preserve">K_U01, K_U09, K_U11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indywidualnie, w tym także potrafi zarządzać swoim czasem oraz podejmować zobowiązania i dotrzymywać terminów</w:t>
      </w:r>
    </w:p>
    <w:p>
      <w:pPr>
        <w:spacing w:before="60"/>
      </w:pPr>
      <w:r>
        <w:rPr/>
        <w:t xml:space="preserve">Weryfikacja: </w:t>
      </w:r>
    </w:p>
    <w:p>
      <w:pPr>
        <w:spacing w:before="20" w:after="190"/>
      </w:pPr>
      <w:r>
        <w:rPr/>
        <w:t xml:space="preserve">egzamin pisemny, ocena punktowa</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2024-05-06T20:39:19+02:00</dcterms:created>
  <dcterms:modified xsi:type="dcterms:W3CDTF">2024-05-06T20:39:19+02:00</dcterms:modified>
</cp:coreProperties>
</file>

<file path=docProps/custom.xml><?xml version="1.0" encoding="utf-8"?>
<Properties xmlns="http://schemas.openxmlformats.org/officeDocument/2006/custom-properties" xmlns:vt="http://schemas.openxmlformats.org/officeDocument/2006/docPropsVTypes"/>
</file>